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2C" w:rsidRPr="0088076A" w:rsidRDefault="006F6A2C" w:rsidP="006F6A2C">
      <w:pPr>
        <w:shd w:val="clear" w:color="auto" w:fill="FFFFFF"/>
        <w:jc w:val="center"/>
      </w:pPr>
      <w:r w:rsidRPr="007609E6">
        <w:rPr>
          <w:b/>
          <w:bCs/>
        </w:rPr>
        <w:t>Повідомлення</w:t>
      </w:r>
    </w:p>
    <w:p w:rsidR="006F6A2C" w:rsidRPr="0088076A" w:rsidRDefault="006F6A2C" w:rsidP="006F6A2C">
      <w:pPr>
        <w:shd w:val="clear" w:color="auto" w:fill="FFFFFF"/>
        <w:jc w:val="center"/>
      </w:pPr>
      <w:r w:rsidRPr="007609E6">
        <w:rPr>
          <w:b/>
          <w:bCs/>
        </w:rPr>
        <w:t>про оприлюднення проекту регуляторного акту</w:t>
      </w:r>
    </w:p>
    <w:p w:rsidR="006F6A2C" w:rsidRPr="0088076A" w:rsidRDefault="006F6A2C" w:rsidP="006F6A2C">
      <w:pPr>
        <w:shd w:val="clear" w:color="auto" w:fill="FFFFFF"/>
      </w:pPr>
      <w:r w:rsidRPr="007609E6">
        <w:rPr>
          <w:b/>
          <w:bCs/>
        </w:rPr>
        <w:t xml:space="preserve">  </w:t>
      </w:r>
    </w:p>
    <w:p w:rsidR="006F6A2C" w:rsidRPr="006F6A2C" w:rsidRDefault="006F6A2C" w:rsidP="006F6A2C">
      <w:pPr>
        <w:jc w:val="both"/>
      </w:pPr>
      <w:r w:rsidRPr="0088076A">
        <w:t>Відповідно до вимог Закону України «Про засади державної регуляторної політики у сфері господарської діяльності» з метою одержання зауважень і пропозицій від фізичних та суб’єктів господарювання, </w:t>
      </w:r>
      <w:r w:rsidR="00CA0D03">
        <w:t>Вишгородська міська</w:t>
      </w:r>
      <w:r w:rsidRPr="0088076A">
        <w:t xml:space="preserve">  рада повідомляє про оприлюднення </w:t>
      </w:r>
      <w:r w:rsidRPr="00755C48">
        <w:t>в газеті «</w:t>
      </w:r>
      <w:r w:rsidR="00CA0D03" w:rsidRPr="00755C48">
        <w:t>Вишгород</w:t>
      </w:r>
      <w:r w:rsidRPr="00755C48">
        <w:t>»</w:t>
      </w:r>
      <w:r w:rsidRPr="0088076A">
        <w:t xml:space="preserve"> проекту рішення </w:t>
      </w:r>
      <w:r w:rsidR="00CA0D03">
        <w:t>Вишгородської міської</w:t>
      </w:r>
      <w:r w:rsidRPr="0088076A">
        <w:t xml:space="preserve"> </w:t>
      </w:r>
      <w:r w:rsidRPr="006F6A2C">
        <w:t xml:space="preserve">ради «Про затвердження Порядку залучення, розрахунку розмірів і використання коштів пайової участі замовників у створенні і розвитку соціальної та </w:t>
      </w:r>
      <w:proofErr w:type="spellStart"/>
      <w:r w:rsidRPr="006F6A2C">
        <w:t>інженерно-</w:t>
      </w:r>
      <w:proofErr w:type="spellEnd"/>
      <w:r w:rsidRPr="006F6A2C">
        <w:t xml:space="preserve"> транспортної інфраструктури </w:t>
      </w:r>
      <w:r w:rsidR="00CA0D03">
        <w:t>м. Вишгорода</w:t>
      </w:r>
      <w:r w:rsidRPr="006F6A2C">
        <w:t>» та аналіз регуляторного впливу.</w:t>
      </w:r>
    </w:p>
    <w:p w:rsidR="006F6A2C" w:rsidRPr="0088076A" w:rsidRDefault="006F6A2C" w:rsidP="006F6A2C">
      <w:pPr>
        <w:shd w:val="clear" w:color="auto" w:fill="FFFFFF"/>
        <w:ind w:firstLine="567"/>
        <w:jc w:val="both"/>
      </w:pPr>
      <w:r w:rsidRPr="006F6A2C">
        <w:t xml:space="preserve">Розробник проекту рішення: Виконавчий комітет </w:t>
      </w:r>
      <w:r w:rsidR="00CA0D03">
        <w:t>Вишгородської міської ради</w:t>
      </w:r>
      <w:r w:rsidRPr="0088076A">
        <w:t>.</w:t>
      </w:r>
    </w:p>
    <w:p w:rsidR="006F6A2C" w:rsidRPr="0088076A" w:rsidRDefault="006F6A2C" w:rsidP="006F6A2C">
      <w:pPr>
        <w:shd w:val="clear" w:color="auto" w:fill="FFFFFF"/>
        <w:ind w:firstLine="567"/>
        <w:jc w:val="both"/>
      </w:pPr>
      <w:r w:rsidRPr="0088076A">
        <w:t xml:space="preserve">Зауваження та пропозиції в письмовій формі приймаються протягом одного місяця з дня оприлюднення проекту рішення за адресою: </w:t>
      </w:r>
      <w:r w:rsidR="00CA0D03">
        <w:t>пл. Шевченка, 1, м. Вишгород, Київської області, Вишгородська міська рада</w:t>
      </w:r>
      <w:r>
        <w:t xml:space="preserve">. </w:t>
      </w:r>
      <w:r w:rsidRPr="0088076A">
        <w:t xml:space="preserve">                                               </w:t>
      </w:r>
    </w:p>
    <w:p w:rsidR="00E3769D" w:rsidRDefault="00E3769D" w:rsidP="003D4816">
      <w:pPr>
        <w:jc w:val="both"/>
      </w:pPr>
    </w:p>
    <w:p w:rsidR="006F6A2C" w:rsidRPr="00DA52CF" w:rsidRDefault="006F6A2C" w:rsidP="003D4816">
      <w:pPr>
        <w:jc w:val="both"/>
      </w:pPr>
    </w:p>
    <w:p w:rsidR="00E3769D" w:rsidRPr="000374B4" w:rsidRDefault="00E3769D" w:rsidP="00DA52CF">
      <w:pPr>
        <w:jc w:val="center"/>
        <w:rPr>
          <w:b/>
        </w:rPr>
      </w:pPr>
      <w:r w:rsidRPr="000374B4">
        <w:rPr>
          <w:b/>
        </w:rPr>
        <w:t>Аналіз регуляторного впливу</w:t>
      </w:r>
    </w:p>
    <w:p w:rsidR="00E3769D" w:rsidRPr="000374B4" w:rsidRDefault="00E3769D" w:rsidP="00AF5ABF">
      <w:pPr>
        <w:jc w:val="center"/>
        <w:rPr>
          <w:b/>
        </w:rPr>
      </w:pPr>
      <w:r w:rsidRPr="000374B4">
        <w:rPr>
          <w:b/>
        </w:rPr>
        <w:t xml:space="preserve">проекту рішення </w:t>
      </w:r>
      <w:r w:rsidR="00CA0D03" w:rsidRPr="000374B4">
        <w:rPr>
          <w:b/>
        </w:rPr>
        <w:t>Вишгородської міської</w:t>
      </w:r>
      <w:r w:rsidRPr="000374B4">
        <w:rPr>
          <w:b/>
        </w:rPr>
        <w:t xml:space="preserve"> ради «</w:t>
      </w:r>
      <w:r w:rsidR="00DA52CF" w:rsidRPr="000374B4">
        <w:rPr>
          <w:b/>
        </w:rPr>
        <w:t xml:space="preserve">Про затвердження Порядку залучення, розрахунку розмірів і використання коштів пайової участі замовників у створенні і розвитку соціальної та інженерно-транспортної інфраструктури </w:t>
      </w:r>
      <w:r w:rsidR="00CA0D03" w:rsidRPr="000374B4">
        <w:rPr>
          <w:b/>
        </w:rPr>
        <w:t>м. Вишгорода</w:t>
      </w:r>
      <w:r w:rsidRPr="000374B4">
        <w:rPr>
          <w:b/>
        </w:rPr>
        <w:t>»</w:t>
      </w:r>
    </w:p>
    <w:p w:rsidR="00E3769D" w:rsidRPr="00DA52CF" w:rsidRDefault="00E3769D" w:rsidP="00E3769D">
      <w:pPr>
        <w:tabs>
          <w:tab w:val="num" w:pos="142"/>
        </w:tabs>
        <w:ind w:firstLine="567"/>
        <w:jc w:val="both"/>
      </w:pPr>
      <w:r w:rsidRPr="00DA52CF">
        <w:t xml:space="preserve">                    </w:t>
      </w:r>
    </w:p>
    <w:p w:rsidR="003C729C" w:rsidRDefault="003C729C" w:rsidP="003C729C">
      <w:pPr>
        <w:ind w:firstLine="360"/>
        <w:jc w:val="both"/>
      </w:pPr>
      <w:r w:rsidRPr="003371A4">
        <w:t xml:space="preserve">Аналіз регуляторного впливу проекту рішення </w:t>
      </w:r>
      <w:r w:rsidR="00CA0D03">
        <w:t xml:space="preserve">Вишгородської міської </w:t>
      </w:r>
      <w:r>
        <w:t>ради</w:t>
      </w:r>
      <w:r w:rsidRPr="003371A4">
        <w:t xml:space="preserve"> «</w:t>
      </w:r>
      <w:r w:rsidRPr="00DA52CF">
        <w:t>Про затвердження Порядку залучення,</w:t>
      </w:r>
      <w:r>
        <w:t xml:space="preserve"> </w:t>
      </w:r>
      <w:r w:rsidRPr="00DA52CF">
        <w:t>розрахунку розмірів і використання коштів</w:t>
      </w:r>
      <w:r>
        <w:t xml:space="preserve"> </w:t>
      </w:r>
      <w:r w:rsidRPr="00DA52CF">
        <w:t>пайової участі замовників у створенні і</w:t>
      </w:r>
      <w:r>
        <w:t xml:space="preserve"> </w:t>
      </w:r>
      <w:r w:rsidRPr="00DA52CF">
        <w:t xml:space="preserve">розвитку соціальної та інженерно-транспортної інфраструктури </w:t>
      </w:r>
      <w:r w:rsidR="00CA0D03">
        <w:t>м. Вишгорода</w:t>
      </w:r>
      <w:r w:rsidRPr="003371A4">
        <w:t xml:space="preserve">» підготовлено згідно </w:t>
      </w:r>
      <w:r>
        <w:t>і</w:t>
      </w:r>
      <w:r w:rsidRPr="003371A4">
        <w:t>з вимогами Закону України «Про засади державної регуляторної політики у сфері господарської діяльності», Методики проведення аналізу впливу регуляторного акта, затвердженої постановою Кабінету Міністрів України від 11.03.2004 № 308 «Про затвердження методик проведення аналізу впливу та відстеження результативності регуляторного акта» (зі змінами).</w:t>
      </w:r>
    </w:p>
    <w:p w:rsidR="003D4426" w:rsidRPr="003371A4" w:rsidRDefault="003D4426" w:rsidP="003C729C">
      <w:pPr>
        <w:ind w:firstLine="360"/>
        <w:jc w:val="both"/>
      </w:pPr>
    </w:p>
    <w:p w:rsidR="003C729C" w:rsidRPr="003C729C" w:rsidRDefault="003C729C" w:rsidP="003C729C">
      <w:pPr>
        <w:ind w:left="720"/>
        <w:jc w:val="both"/>
      </w:pPr>
      <w:r w:rsidRPr="003C729C">
        <w:rPr>
          <w:b/>
          <w:bCs/>
          <w:iCs/>
        </w:rPr>
        <w:t>1. Визначення проблеми.</w:t>
      </w:r>
    </w:p>
    <w:p w:rsidR="003D4426" w:rsidRDefault="003C729C" w:rsidP="003C729C">
      <w:pPr>
        <w:ind w:firstLine="360"/>
        <w:jc w:val="both"/>
      </w:pPr>
      <w:r w:rsidRPr="003371A4">
        <w:t xml:space="preserve">У зв’язку з внесенням змін та введенням в дію положень Закону України </w:t>
      </w:r>
      <w:r w:rsidR="00CA0D03">
        <w:t>«Про внесення змін до деяких законодавчих актів України щодо стимулювання інвестиційної діяльності в Україні» від 20.09.2019р. № 132 - IX,</w:t>
      </w:r>
      <w:r w:rsidRPr="003371A4">
        <w:t xml:space="preserve"> в частині, що стосується пайової участі,  виникає потреба приведення Порядку затвердженого рішенням </w:t>
      </w:r>
      <w:r w:rsidR="00CA0D03">
        <w:t>міської</w:t>
      </w:r>
      <w:r>
        <w:t xml:space="preserve"> ради</w:t>
      </w:r>
      <w:r w:rsidRPr="003371A4">
        <w:t xml:space="preserve"> від </w:t>
      </w:r>
      <w:r w:rsidR="00CA0D03">
        <w:t xml:space="preserve">04.04.2017 </w:t>
      </w:r>
      <w:r w:rsidRPr="003371A4">
        <w:t xml:space="preserve">року № </w:t>
      </w:r>
      <w:r w:rsidR="00CA0D03">
        <w:t>22/36</w:t>
      </w:r>
      <w:r w:rsidRPr="003371A4">
        <w:t xml:space="preserve"> «</w:t>
      </w:r>
      <w:r w:rsidR="00CA0D03" w:rsidRPr="00DA52CF">
        <w:t>Про затвердження Порядку залучення,</w:t>
      </w:r>
      <w:r w:rsidR="00CA0D03">
        <w:t xml:space="preserve"> </w:t>
      </w:r>
      <w:r w:rsidR="00CA0D03" w:rsidRPr="00DA52CF">
        <w:t>розрахунку розмірів і використання коштів</w:t>
      </w:r>
      <w:r w:rsidR="00CA0D03">
        <w:t xml:space="preserve"> </w:t>
      </w:r>
      <w:r w:rsidR="00CA0D03" w:rsidRPr="00DA52CF">
        <w:t>пайової участі замовників у створенні і</w:t>
      </w:r>
      <w:r w:rsidR="00CA0D03">
        <w:t xml:space="preserve"> </w:t>
      </w:r>
      <w:r w:rsidR="00CA0D03" w:rsidRPr="00DA52CF">
        <w:t xml:space="preserve">розвитку соціальної та інженерно-транспортної інфраструктури </w:t>
      </w:r>
      <w:r w:rsidR="00CA0D03">
        <w:t>м. Вишгорода</w:t>
      </w:r>
      <w:r w:rsidRPr="003371A4">
        <w:t>» у</w:t>
      </w:r>
      <w:r>
        <w:t xml:space="preserve"> </w:t>
      </w:r>
      <w:r w:rsidRPr="003371A4">
        <w:t>відповідність до чинного законодавства.</w:t>
      </w:r>
    </w:p>
    <w:p w:rsidR="003C729C" w:rsidRPr="003371A4" w:rsidRDefault="003C729C" w:rsidP="003C729C">
      <w:pPr>
        <w:ind w:firstLine="360"/>
        <w:jc w:val="both"/>
      </w:pPr>
      <w:r w:rsidRPr="003371A4">
        <w:t xml:space="preserve">Сфера дії визначеного регуляторного акта розповсюджується на фізичних осіб та суб’єктів господарювання, у тому числі нерезидентів, які є власниками об'єктів нерухомості, розташованих на території </w:t>
      </w:r>
      <w:r w:rsidR="00CA0D03">
        <w:t>міста</w:t>
      </w:r>
      <w:r w:rsidRPr="003371A4">
        <w:t>.</w:t>
      </w:r>
      <w:r w:rsidR="00CA0D03">
        <w:t xml:space="preserve"> </w:t>
      </w:r>
    </w:p>
    <w:p w:rsidR="003C729C" w:rsidRPr="003371A4" w:rsidRDefault="003C729C" w:rsidP="003C729C">
      <w:pPr>
        <w:jc w:val="both"/>
      </w:pPr>
      <w:r w:rsidRPr="003371A4">
        <w:t>Основні групи (підгрупи) на які проблема справляє вплив:</w:t>
      </w:r>
    </w:p>
    <w:tbl>
      <w:tblPr>
        <w:tblStyle w:val="GridTableLight"/>
        <w:tblW w:w="9600" w:type="dxa"/>
        <w:tblLook w:val="04A0"/>
      </w:tblPr>
      <w:tblGrid>
        <w:gridCol w:w="2940"/>
        <w:gridCol w:w="4530"/>
        <w:gridCol w:w="2130"/>
      </w:tblGrid>
      <w:tr w:rsidR="003D4426" w:rsidRPr="003D4426" w:rsidTr="003D4426">
        <w:tc>
          <w:tcPr>
            <w:tcW w:w="2940" w:type="dxa"/>
            <w:hideMark/>
          </w:tcPr>
          <w:p w:rsidR="003C729C" w:rsidRPr="003D4426" w:rsidRDefault="003C729C" w:rsidP="003C729C">
            <w:r w:rsidRPr="003D4426">
              <w:br/>
              <w:t>Групи (підгрупи)</w:t>
            </w:r>
          </w:p>
        </w:tc>
        <w:tc>
          <w:tcPr>
            <w:tcW w:w="4530" w:type="dxa"/>
            <w:hideMark/>
          </w:tcPr>
          <w:p w:rsidR="003C729C" w:rsidRPr="003D4426" w:rsidRDefault="003C729C" w:rsidP="003C729C">
            <w:pPr>
              <w:jc w:val="center"/>
            </w:pPr>
            <w:r w:rsidRPr="003D4426">
              <w:t>Так</w:t>
            </w:r>
          </w:p>
        </w:tc>
        <w:tc>
          <w:tcPr>
            <w:tcW w:w="2130" w:type="dxa"/>
            <w:hideMark/>
          </w:tcPr>
          <w:p w:rsidR="003C729C" w:rsidRPr="003D4426" w:rsidRDefault="003C729C" w:rsidP="003C729C">
            <w:pPr>
              <w:jc w:val="center"/>
            </w:pPr>
            <w:r w:rsidRPr="003D4426">
              <w:t>Ні</w:t>
            </w:r>
          </w:p>
        </w:tc>
      </w:tr>
      <w:tr w:rsidR="003D4426" w:rsidRPr="003D4426" w:rsidTr="003D4426">
        <w:tc>
          <w:tcPr>
            <w:tcW w:w="2940" w:type="dxa"/>
            <w:hideMark/>
          </w:tcPr>
          <w:p w:rsidR="003C729C" w:rsidRPr="003D4426" w:rsidRDefault="003C729C" w:rsidP="003C729C">
            <w:r w:rsidRPr="003D4426">
              <w:t>Фізичні особи</w:t>
            </w:r>
          </w:p>
        </w:tc>
        <w:tc>
          <w:tcPr>
            <w:tcW w:w="4530" w:type="dxa"/>
            <w:hideMark/>
          </w:tcPr>
          <w:p w:rsidR="003C729C" w:rsidRPr="003D4426" w:rsidRDefault="003C729C" w:rsidP="003C729C">
            <w:r w:rsidRPr="003D4426">
              <w:t>Так, оскільки фізичні особи можуть бути замовниками будівництва об’єктів</w:t>
            </w:r>
          </w:p>
        </w:tc>
        <w:tc>
          <w:tcPr>
            <w:tcW w:w="2130" w:type="dxa"/>
            <w:hideMark/>
          </w:tcPr>
          <w:p w:rsidR="003C729C" w:rsidRPr="003D4426" w:rsidRDefault="003D4426" w:rsidP="003D4426">
            <w:pPr>
              <w:jc w:val="center"/>
            </w:pPr>
            <w:r w:rsidRPr="003D4426">
              <w:t>-</w:t>
            </w:r>
          </w:p>
        </w:tc>
      </w:tr>
      <w:tr w:rsidR="003D4426" w:rsidRPr="003D4426" w:rsidTr="003D4426">
        <w:tc>
          <w:tcPr>
            <w:tcW w:w="2940" w:type="dxa"/>
            <w:hideMark/>
          </w:tcPr>
          <w:p w:rsidR="003C729C" w:rsidRPr="003D4426" w:rsidRDefault="003C729C" w:rsidP="003C729C">
            <w:r w:rsidRPr="003D4426">
              <w:t>Держава</w:t>
            </w:r>
          </w:p>
        </w:tc>
        <w:tc>
          <w:tcPr>
            <w:tcW w:w="4530" w:type="dxa"/>
            <w:hideMark/>
          </w:tcPr>
          <w:p w:rsidR="003C729C" w:rsidRPr="003D4426" w:rsidRDefault="003C729C" w:rsidP="003D4426">
            <w:pPr>
              <w:jc w:val="center"/>
            </w:pPr>
            <w:r w:rsidRPr="003D4426">
              <w:t>-</w:t>
            </w:r>
          </w:p>
        </w:tc>
        <w:tc>
          <w:tcPr>
            <w:tcW w:w="2130" w:type="dxa"/>
            <w:hideMark/>
          </w:tcPr>
          <w:p w:rsidR="003C729C" w:rsidRPr="003D4426" w:rsidRDefault="003D4426" w:rsidP="003D4426">
            <w:pPr>
              <w:jc w:val="center"/>
            </w:pPr>
            <w:r w:rsidRPr="003D4426">
              <w:t>-</w:t>
            </w:r>
          </w:p>
        </w:tc>
      </w:tr>
      <w:tr w:rsidR="003D4426" w:rsidRPr="003D4426" w:rsidTr="003D4426">
        <w:tc>
          <w:tcPr>
            <w:tcW w:w="2940" w:type="dxa"/>
            <w:hideMark/>
          </w:tcPr>
          <w:p w:rsidR="003C729C" w:rsidRPr="003D4426" w:rsidRDefault="003C729C" w:rsidP="003C729C">
            <w:r w:rsidRPr="003D4426">
              <w:t>Суб’єкти господарювання, у тому числі суб’єкти малого підприємництва</w:t>
            </w:r>
          </w:p>
        </w:tc>
        <w:tc>
          <w:tcPr>
            <w:tcW w:w="4530" w:type="dxa"/>
            <w:hideMark/>
          </w:tcPr>
          <w:p w:rsidR="003C729C" w:rsidRPr="003D4426" w:rsidRDefault="003C729C" w:rsidP="003C729C">
            <w:r w:rsidRPr="003D4426">
              <w:t>Так, оскільки суб’єкти господарювання, у тому числі суб’єкти малого підприємництва можуть бути замовниками будівництва об’єктів</w:t>
            </w:r>
          </w:p>
        </w:tc>
        <w:tc>
          <w:tcPr>
            <w:tcW w:w="2130" w:type="dxa"/>
            <w:hideMark/>
          </w:tcPr>
          <w:p w:rsidR="003C729C" w:rsidRPr="003D4426" w:rsidRDefault="003D4426" w:rsidP="003D4426">
            <w:pPr>
              <w:jc w:val="center"/>
            </w:pPr>
            <w:r w:rsidRPr="003D4426">
              <w:t>-</w:t>
            </w:r>
          </w:p>
        </w:tc>
      </w:tr>
    </w:tbl>
    <w:p w:rsidR="003C729C" w:rsidRPr="003D4426" w:rsidRDefault="003C729C" w:rsidP="003C7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D4426">
        <w:t> </w:t>
      </w:r>
    </w:p>
    <w:p w:rsidR="003C729C" w:rsidRPr="003D4426" w:rsidRDefault="003D4426" w:rsidP="003D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D4426">
        <w:rPr>
          <w:b/>
          <w:bCs/>
          <w:i/>
          <w:iCs/>
        </w:rPr>
        <w:lastRenderedPageBreak/>
        <w:tab/>
      </w:r>
      <w:r w:rsidRPr="003D4426">
        <w:rPr>
          <w:b/>
          <w:bCs/>
          <w:iCs/>
        </w:rPr>
        <w:t xml:space="preserve">2. </w:t>
      </w:r>
      <w:r w:rsidR="003C729C" w:rsidRPr="003D4426">
        <w:rPr>
          <w:b/>
          <w:bCs/>
          <w:iCs/>
        </w:rPr>
        <w:t>Цілі державного регулювання:</w:t>
      </w:r>
    </w:p>
    <w:p w:rsidR="003C729C" w:rsidRPr="003D4426" w:rsidRDefault="003C729C" w:rsidP="003D4426">
      <w:pPr>
        <w:jc w:val="both"/>
      </w:pPr>
      <w:r w:rsidRPr="003D4426">
        <w:t>Прийняття запропонованого регуляторного акту передбачає вирішення наступних цілей:</w:t>
      </w:r>
    </w:p>
    <w:p w:rsidR="003C729C" w:rsidRPr="003D4426" w:rsidRDefault="003C729C" w:rsidP="003D4426">
      <w:pPr>
        <w:numPr>
          <w:ilvl w:val="0"/>
          <w:numId w:val="16"/>
        </w:numPr>
        <w:jc w:val="both"/>
      </w:pPr>
      <w:r w:rsidRPr="003D4426">
        <w:t xml:space="preserve"> виконання вимог Закону України </w:t>
      </w:r>
      <w:r w:rsidR="00CA0D03">
        <w:t>«Про внесення змін до деяких законодавчих актів України щодо стимулювання інвестиційної діяльності в Україні» від 20.09.2019р. № 132 - IX</w:t>
      </w:r>
      <w:r w:rsidR="003D4426">
        <w:t>;</w:t>
      </w:r>
    </w:p>
    <w:p w:rsidR="003C729C" w:rsidRPr="003D4426" w:rsidRDefault="003C729C" w:rsidP="003D4426">
      <w:pPr>
        <w:numPr>
          <w:ilvl w:val="0"/>
          <w:numId w:val="16"/>
        </w:numPr>
        <w:jc w:val="both"/>
      </w:pPr>
      <w:r w:rsidRPr="003D4426">
        <w:t>реалізація повноважень органів місцевого самоврядування;</w:t>
      </w:r>
    </w:p>
    <w:p w:rsidR="003C729C" w:rsidRPr="003D4426" w:rsidRDefault="003C729C" w:rsidP="003D4426">
      <w:pPr>
        <w:numPr>
          <w:ilvl w:val="0"/>
          <w:numId w:val="16"/>
        </w:numPr>
        <w:jc w:val="both"/>
      </w:pPr>
      <w:r w:rsidRPr="003D4426">
        <w:t xml:space="preserve">забезпечення надходжень до </w:t>
      </w:r>
      <w:r w:rsidR="00CA0D03">
        <w:t>міського</w:t>
      </w:r>
      <w:r w:rsidRPr="003D4426">
        <w:t xml:space="preserve"> бюджету;</w:t>
      </w:r>
    </w:p>
    <w:p w:rsidR="003C729C" w:rsidRPr="003D4426" w:rsidRDefault="003C729C" w:rsidP="003D4426">
      <w:pPr>
        <w:numPr>
          <w:ilvl w:val="0"/>
          <w:numId w:val="16"/>
        </w:numPr>
        <w:jc w:val="both"/>
      </w:pPr>
      <w:r w:rsidRPr="003D4426">
        <w:t>удосконалення взаємовідносин між органами місцевого самоврядування та замовниками будівництва (суб’єктами господарювання та громадянами);</w:t>
      </w:r>
    </w:p>
    <w:p w:rsidR="003C729C" w:rsidRPr="003D4426" w:rsidRDefault="003C729C" w:rsidP="003D4426">
      <w:pPr>
        <w:numPr>
          <w:ilvl w:val="0"/>
          <w:numId w:val="16"/>
        </w:numPr>
        <w:jc w:val="both"/>
      </w:pPr>
      <w:r w:rsidRPr="003D4426">
        <w:t xml:space="preserve">встановлення прозорого та чіткого врегульованого порядку визначення величини та сплати пайової участі у створені і розвитку інженерно-транспортної та соціальної інфраструктури </w:t>
      </w:r>
      <w:r w:rsidR="00CA0D03">
        <w:t>міста</w:t>
      </w:r>
      <w:r w:rsidRPr="003D4426">
        <w:t xml:space="preserve"> для фізичних та юридичних осіб у разі здійснення ними будівництва (реконструкції) об’єктів містобудування на території </w:t>
      </w:r>
      <w:r w:rsidR="00CA0D03">
        <w:t>міста</w:t>
      </w:r>
      <w:r w:rsidRPr="003D4426">
        <w:t>.</w:t>
      </w:r>
    </w:p>
    <w:p w:rsidR="003C729C" w:rsidRPr="003D4426" w:rsidRDefault="003C729C" w:rsidP="003D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D4426">
        <w:rPr>
          <w:iCs/>
        </w:rPr>
        <w:t> </w:t>
      </w:r>
    </w:p>
    <w:p w:rsidR="003C729C" w:rsidRPr="003D4426" w:rsidRDefault="003D4426" w:rsidP="003D4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D4426">
        <w:rPr>
          <w:b/>
          <w:bCs/>
          <w:iCs/>
        </w:rPr>
        <w:tab/>
        <w:t xml:space="preserve">3. </w:t>
      </w:r>
      <w:r w:rsidR="003C729C" w:rsidRPr="003D4426">
        <w:rPr>
          <w:b/>
          <w:bCs/>
          <w:iCs/>
        </w:rPr>
        <w:t xml:space="preserve">Вивчення та оцінка альтернативних способів досягнення цілей:        </w:t>
      </w:r>
    </w:p>
    <w:p w:rsidR="003C729C" w:rsidRDefault="003C729C" w:rsidP="003D4426">
      <w:pPr>
        <w:ind w:firstLine="708"/>
        <w:jc w:val="both"/>
      </w:pPr>
      <w:r w:rsidRPr="003D4426">
        <w:t xml:space="preserve">Державне врегулювання залучення та встановлення розміру пайової участі фізичних та юридичних осіб у створенні і розвитку інженерно-транспортної та соціальної інфраструктури </w:t>
      </w:r>
      <w:r w:rsidR="000374B4">
        <w:t>міста</w:t>
      </w:r>
      <w:r w:rsidRPr="003D4426">
        <w:t xml:space="preserve"> впроваджується на підставі </w:t>
      </w:r>
      <w:r w:rsidR="00CA0D03">
        <w:t>п. 2 Прикінцевих та перехідних положень Закону України «Про внесення змін до деяких законодавчих актів України щодо стимулювання інвестиційної діяльності в Україні» від 20.09.2019р. № 132 - IX</w:t>
      </w:r>
      <w:r w:rsidRPr="003371A4">
        <w:t xml:space="preserve">. Іншої альтернативи законодавством для участі інвесторів (забудовників) у розвитку інженерно-транспортної та соціальної інфраструктури </w:t>
      </w:r>
      <w:r w:rsidR="00CA0D03">
        <w:t>міста</w:t>
      </w:r>
      <w:r w:rsidRPr="003371A4">
        <w:t xml:space="preserve"> не передбачено.</w:t>
      </w:r>
    </w:p>
    <w:p w:rsidR="003D4426" w:rsidRPr="003371A4" w:rsidRDefault="003D4426" w:rsidP="003D4426">
      <w:pPr>
        <w:ind w:firstLine="708"/>
        <w:jc w:val="both"/>
      </w:pPr>
    </w:p>
    <w:p w:rsidR="003C729C" w:rsidRPr="003371A4" w:rsidRDefault="003C729C" w:rsidP="003D4426">
      <w:pPr>
        <w:ind w:firstLine="708"/>
      </w:pPr>
      <w:r w:rsidRPr="003371A4">
        <w:t>В якості альтернативи для досягнення встановлених цілей пропонується два способи: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7515"/>
      </w:tblGrid>
      <w:tr w:rsidR="003C729C" w:rsidRPr="003371A4" w:rsidTr="006E1093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br/>
              <w:t>Вид альтернативи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pPr>
              <w:jc w:val="center"/>
            </w:pPr>
            <w:r w:rsidRPr="003371A4">
              <w:t>Опис альтернативи</w:t>
            </w:r>
          </w:p>
        </w:tc>
      </w:tr>
      <w:tr w:rsidR="003C729C" w:rsidRPr="003371A4" w:rsidTr="006E1093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t>Неприйняття регуляторного акта (відмова від регулювання)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0374B4">
            <w:pPr>
              <w:jc w:val="both"/>
            </w:pPr>
            <w:r w:rsidRPr="003371A4">
              <w:t xml:space="preserve">Дана альтернатива не є прийнятною, оскільки порушуються вимоги </w:t>
            </w:r>
            <w:r w:rsidR="00CA0D03">
              <w:t>п. 2 Прикінцевих та перехідних положень Закону України «Про внесення змін до деяких законодавчих актів України щодо стимулювання інвестиційної діяльності в Україні» від 20.09.2019р. № 132 - IX</w:t>
            </w:r>
            <w:r w:rsidRPr="003371A4">
              <w:t xml:space="preserve"> та не сплачується пайова участь у розвитку інфраструктури населеного пункту суб’єктами, які мають намір будівництва об’єктів на території </w:t>
            </w:r>
            <w:r w:rsidR="000374B4">
              <w:t>міста</w:t>
            </w:r>
            <w:r w:rsidRPr="003371A4">
              <w:t>.</w:t>
            </w:r>
          </w:p>
        </w:tc>
      </w:tr>
      <w:tr w:rsidR="003C729C" w:rsidRPr="003371A4" w:rsidTr="006E1093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t>Прийняття регуляторного акта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0374B4">
            <w:pPr>
              <w:jc w:val="both"/>
            </w:pPr>
            <w:r w:rsidRPr="003371A4">
              <w:t xml:space="preserve">Застосування даної альтернативи ґрунтується на загальнообов'язковості прийняття рішення </w:t>
            </w:r>
            <w:r w:rsidR="00CA0D03">
              <w:t>міської</w:t>
            </w:r>
            <w:r w:rsidRPr="003371A4">
              <w:t xml:space="preserve"> ради про порядок залучення, розрахунку розміру і використання коштів пайової участі у розвитку інфраструктури населеного пункту для виконання на території </w:t>
            </w:r>
            <w:r w:rsidR="000374B4">
              <w:t>міста</w:t>
            </w:r>
            <w:r w:rsidRPr="003371A4">
              <w:t xml:space="preserve">, що передбачено </w:t>
            </w:r>
            <w:r w:rsidR="00CA0D03">
              <w:t>п. 2 Прикінцевих та перехідних положень Закону України «Про внесення змін до деяких законодавчих актів України щодо стимулювання інвестиційної діяльності в Україні» від 20.09.2019р. № 132 - IX</w:t>
            </w:r>
            <w:r w:rsidRPr="003371A4">
              <w:t xml:space="preserve"> та Законом України </w:t>
            </w:r>
            <w:r w:rsidR="003D4426">
              <w:t>«</w:t>
            </w:r>
            <w:r w:rsidRPr="003371A4">
              <w:t>Про місцеве самоврядування в Україні</w:t>
            </w:r>
            <w:r w:rsidR="003D4426">
              <w:t>»</w:t>
            </w:r>
            <w:r w:rsidRPr="003371A4">
              <w:t>.</w:t>
            </w:r>
          </w:p>
        </w:tc>
      </w:tr>
    </w:tbl>
    <w:p w:rsidR="003D4426" w:rsidRDefault="003D4426" w:rsidP="003D4426">
      <w:pPr>
        <w:ind w:left="360"/>
      </w:pPr>
    </w:p>
    <w:p w:rsidR="003C729C" w:rsidRPr="003371A4" w:rsidRDefault="003C729C" w:rsidP="003D4426">
      <w:pPr>
        <w:ind w:left="360"/>
      </w:pPr>
      <w:r w:rsidRPr="003371A4">
        <w:t>Оцінка вибраних альтернативних способів досягнення цілей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48"/>
        <w:gridCol w:w="5604"/>
        <w:gridCol w:w="1698"/>
      </w:tblGrid>
      <w:tr w:rsidR="003C729C" w:rsidRPr="003371A4" w:rsidTr="006E109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pPr>
              <w:jc w:val="center"/>
            </w:pPr>
            <w:r w:rsidRPr="003371A4">
              <w:t>Сфера впливу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pPr>
              <w:jc w:val="center"/>
            </w:pPr>
            <w:r w:rsidRPr="003371A4">
              <w:t>Вигоди</w:t>
            </w:r>
            <w:r w:rsidRPr="003371A4">
              <w:rPr>
                <w:b/>
                <w:bCs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pPr>
              <w:jc w:val="center"/>
            </w:pPr>
            <w:r w:rsidRPr="003371A4">
              <w:t>Витрати</w:t>
            </w:r>
          </w:p>
        </w:tc>
      </w:tr>
      <w:tr w:rsidR="003C729C" w:rsidRPr="003371A4" w:rsidTr="006E109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t>Сфера інтересів місцевої влади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D4426">
            <w:pPr>
              <w:ind w:left="360"/>
            </w:pPr>
            <w:r w:rsidRPr="003371A4">
              <w:t>удосконалення взаємовідносин з замовниками будівництва (громадянами та суб’єктами господарювання);</w:t>
            </w:r>
          </w:p>
          <w:p w:rsidR="003C729C" w:rsidRPr="003371A4" w:rsidRDefault="003C729C" w:rsidP="00CA0D03">
            <w:pPr>
              <w:ind w:left="360"/>
            </w:pPr>
            <w:r w:rsidRPr="003371A4">
              <w:t xml:space="preserve">залучення коштів фізичних та юридичних осіб для реалізації заходів, спрямованих на створення і розвиток інженерного – транспортної та соціальної інфраструктури </w:t>
            </w:r>
            <w:r w:rsidR="00CA0D03">
              <w:t>міста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t>Проведення процедури оприлюднення матеріалів</w:t>
            </w:r>
          </w:p>
        </w:tc>
      </w:tr>
      <w:tr w:rsidR="003C729C" w:rsidRPr="003371A4" w:rsidTr="006E109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lastRenderedPageBreak/>
              <w:t>Сфера інтересів громадян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D4426">
            <w:pPr>
              <w:ind w:left="360"/>
            </w:pPr>
            <w:r w:rsidRPr="003371A4">
              <w:t xml:space="preserve">створення і розвиток інженерно – транспортної та соціальної інфраструктури </w:t>
            </w:r>
            <w:r w:rsidR="00CA0D03">
              <w:t>міста</w:t>
            </w:r>
            <w:r w:rsidRPr="003371A4">
              <w:t>;</w:t>
            </w:r>
          </w:p>
          <w:p w:rsidR="003C729C" w:rsidRPr="003371A4" w:rsidRDefault="003C729C" w:rsidP="003D4426">
            <w:pPr>
              <w:ind w:left="360"/>
            </w:pPr>
            <w:r w:rsidRPr="003371A4">
              <w:t xml:space="preserve">залучення інвестицій в економіку </w:t>
            </w:r>
            <w:r w:rsidR="00CA0D03">
              <w:t>міста</w:t>
            </w:r>
            <w:r w:rsidRPr="003371A4">
              <w:t>,</w:t>
            </w:r>
            <w:r w:rsidR="003D4426">
              <w:t xml:space="preserve"> </w:t>
            </w:r>
            <w:r w:rsidRPr="003371A4">
              <w:t xml:space="preserve">поліпшення соціально-економічного становища </w:t>
            </w:r>
            <w:r w:rsidR="00CA0D03">
              <w:t>міста</w:t>
            </w:r>
            <w:r w:rsidRPr="003371A4">
              <w:t>;</w:t>
            </w:r>
          </w:p>
          <w:p w:rsidR="003C729C" w:rsidRPr="003371A4" w:rsidRDefault="003C729C" w:rsidP="003D4426">
            <w:pPr>
              <w:ind w:left="360"/>
            </w:pPr>
            <w:r w:rsidRPr="003371A4">
              <w:t>розширення пропозицій на ринку товарів і послуг, запропонованих суб’єктами господарювання за рахунок відкриття нових об’єктів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t>Додаткові витрати відсутні</w:t>
            </w:r>
          </w:p>
        </w:tc>
      </w:tr>
      <w:tr w:rsidR="003C729C" w:rsidRPr="003371A4" w:rsidTr="006E1093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t>Сфера інтересів суб’єктів господарювання:</w:t>
            </w:r>
            <w:r w:rsidRPr="003371A4">
              <w:br/>
              <w:t>фізичні та юридичні особи, суб’єкти малого підприємництва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D4426">
            <w:pPr>
              <w:ind w:left="360"/>
            </w:pPr>
            <w:r w:rsidRPr="003371A4">
              <w:t>удосконалення взаємовідносин з органами місцевого самоврядування;</w:t>
            </w:r>
          </w:p>
          <w:p w:rsidR="003C729C" w:rsidRPr="003371A4" w:rsidRDefault="003C729C" w:rsidP="003D4426">
            <w:pPr>
              <w:ind w:left="360"/>
            </w:pPr>
            <w:r w:rsidRPr="003371A4">
              <w:t>створення сприятливих умов для здійснення містобудівної діяльності;</w:t>
            </w:r>
          </w:p>
          <w:p w:rsidR="003C729C" w:rsidRPr="003371A4" w:rsidRDefault="003C729C" w:rsidP="003D4426">
            <w:pPr>
              <w:ind w:left="360"/>
            </w:pPr>
            <w:r w:rsidRPr="003371A4">
              <w:t>розвиток підприємницької діяльності;</w:t>
            </w:r>
          </w:p>
          <w:p w:rsidR="003C729C" w:rsidRPr="003371A4" w:rsidRDefault="003C729C" w:rsidP="003C729C">
            <w:r w:rsidRPr="003371A4">
              <w:rPr>
                <w:b/>
                <w:bCs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t>Сплата внеску у встановленому обсязі</w:t>
            </w:r>
          </w:p>
        </w:tc>
      </w:tr>
    </w:tbl>
    <w:p w:rsidR="003D4426" w:rsidRDefault="003D4426" w:rsidP="003C729C">
      <w:pPr>
        <w:jc w:val="center"/>
        <w:rPr>
          <w:b/>
          <w:bCs/>
          <w:i/>
          <w:iCs/>
        </w:rPr>
      </w:pPr>
    </w:p>
    <w:p w:rsidR="003C729C" w:rsidRPr="003371A4" w:rsidRDefault="003C729C" w:rsidP="003C729C">
      <w:pPr>
        <w:jc w:val="center"/>
      </w:pPr>
      <w:r w:rsidRPr="003371A4">
        <w:rPr>
          <w:b/>
          <w:bCs/>
          <w:i/>
          <w:iCs/>
        </w:rPr>
        <w:t>4. Вибір найбільш оптимального альтернативного способу досягнення цілей</w:t>
      </w:r>
    </w:p>
    <w:tbl>
      <w:tblPr>
        <w:tblStyle w:val="GridTableLight"/>
        <w:tblW w:w="9750" w:type="dxa"/>
        <w:tblLook w:val="04A0"/>
      </w:tblPr>
      <w:tblGrid>
        <w:gridCol w:w="2724"/>
        <w:gridCol w:w="1972"/>
        <w:gridCol w:w="5054"/>
      </w:tblGrid>
      <w:tr w:rsidR="003C729C" w:rsidRPr="003371A4" w:rsidTr="003D4426">
        <w:tc>
          <w:tcPr>
            <w:tcW w:w="2805" w:type="dxa"/>
            <w:hideMark/>
          </w:tcPr>
          <w:p w:rsidR="003C729C" w:rsidRPr="003371A4" w:rsidRDefault="003C729C" w:rsidP="003C729C">
            <w:r w:rsidRPr="003371A4">
              <w:br/>
              <w:t>Рейтинг результативності (досягнення цілей під час вирішення проблеми)</w:t>
            </w:r>
          </w:p>
        </w:tc>
        <w:tc>
          <w:tcPr>
            <w:tcW w:w="1560" w:type="dxa"/>
            <w:hideMark/>
          </w:tcPr>
          <w:p w:rsidR="003C729C" w:rsidRPr="003371A4" w:rsidRDefault="003C729C" w:rsidP="003C729C">
            <w:pPr>
              <w:jc w:val="center"/>
            </w:pPr>
            <w:r w:rsidRPr="003371A4">
              <w:t>Бал результативності (за чотирибальною системою)</w:t>
            </w:r>
          </w:p>
        </w:tc>
        <w:tc>
          <w:tcPr>
            <w:tcW w:w="5385" w:type="dxa"/>
            <w:hideMark/>
          </w:tcPr>
          <w:p w:rsidR="003C729C" w:rsidRPr="003371A4" w:rsidRDefault="003C729C" w:rsidP="003C729C">
            <w:pPr>
              <w:jc w:val="center"/>
            </w:pPr>
            <w:r w:rsidRPr="003371A4">
              <w:t>Коментарі щодо присвоєння відповідного бала</w:t>
            </w:r>
          </w:p>
        </w:tc>
      </w:tr>
      <w:tr w:rsidR="003C729C" w:rsidRPr="003371A4" w:rsidTr="003D4426">
        <w:tc>
          <w:tcPr>
            <w:tcW w:w="2805" w:type="dxa"/>
            <w:hideMark/>
          </w:tcPr>
          <w:p w:rsidR="003C729C" w:rsidRPr="003371A4" w:rsidRDefault="003C729C" w:rsidP="003C729C">
            <w:r w:rsidRPr="003371A4">
              <w:t>Неприйняття регуляторного акта (відмова від регулювання)</w:t>
            </w:r>
          </w:p>
        </w:tc>
        <w:tc>
          <w:tcPr>
            <w:tcW w:w="1560" w:type="dxa"/>
            <w:hideMark/>
          </w:tcPr>
          <w:p w:rsidR="003C729C" w:rsidRPr="003371A4" w:rsidRDefault="003C729C" w:rsidP="003C729C">
            <w:pPr>
              <w:jc w:val="center"/>
            </w:pPr>
            <w:r w:rsidRPr="003371A4">
              <w:t>1</w:t>
            </w:r>
          </w:p>
        </w:tc>
        <w:tc>
          <w:tcPr>
            <w:tcW w:w="5385" w:type="dxa"/>
            <w:hideMark/>
          </w:tcPr>
          <w:p w:rsidR="003C729C" w:rsidRPr="003371A4" w:rsidRDefault="003C729C" w:rsidP="00CA0D03">
            <w:r w:rsidRPr="003371A4">
              <w:t xml:space="preserve">Проблема існувати буде оскільки вона призведе до несплати пайової участі у розвитку інфраструктури населеного пункту суб’єктами господарювання, що мають намір здійснити будівництво на території </w:t>
            </w:r>
            <w:r w:rsidR="00CA0D03">
              <w:t>міста</w:t>
            </w:r>
            <w:r w:rsidRPr="003371A4">
              <w:t>.</w:t>
            </w:r>
          </w:p>
        </w:tc>
      </w:tr>
      <w:tr w:rsidR="003C729C" w:rsidRPr="003371A4" w:rsidTr="003D4426">
        <w:tc>
          <w:tcPr>
            <w:tcW w:w="2805" w:type="dxa"/>
            <w:hideMark/>
          </w:tcPr>
          <w:p w:rsidR="003C729C" w:rsidRPr="003371A4" w:rsidRDefault="003C729C" w:rsidP="003C729C">
            <w:r w:rsidRPr="003371A4">
              <w:t>Прийняття регуляторного акта</w:t>
            </w:r>
          </w:p>
        </w:tc>
        <w:tc>
          <w:tcPr>
            <w:tcW w:w="1560" w:type="dxa"/>
            <w:hideMark/>
          </w:tcPr>
          <w:p w:rsidR="003C729C" w:rsidRPr="003371A4" w:rsidRDefault="003C729C" w:rsidP="003C729C">
            <w:pPr>
              <w:jc w:val="center"/>
            </w:pPr>
            <w:r w:rsidRPr="003371A4">
              <w:t>4</w:t>
            </w:r>
          </w:p>
        </w:tc>
        <w:tc>
          <w:tcPr>
            <w:tcW w:w="5385" w:type="dxa"/>
            <w:hideMark/>
          </w:tcPr>
          <w:p w:rsidR="003C729C" w:rsidRPr="003371A4" w:rsidRDefault="003C729C" w:rsidP="00CA0D03">
            <w:r w:rsidRPr="003371A4">
              <w:t xml:space="preserve">Проблема існувати не буде оскільки буде прийнятий порядок залучення, розрахунку розміру і використання коштів пайової участі у розвитку інфраструктури населеного пункту для виконання на території </w:t>
            </w:r>
            <w:r w:rsidR="00CA0D03">
              <w:t>міста</w:t>
            </w:r>
            <w:r w:rsidRPr="003371A4">
              <w:t>.</w:t>
            </w:r>
          </w:p>
        </w:tc>
      </w:tr>
    </w:tbl>
    <w:p w:rsidR="003C729C" w:rsidRPr="003371A4" w:rsidRDefault="003C729C" w:rsidP="003C729C">
      <w:pPr>
        <w:rPr>
          <w:vanish/>
        </w:rPr>
      </w:pP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0"/>
        <w:gridCol w:w="2835"/>
        <w:gridCol w:w="2130"/>
        <w:gridCol w:w="2835"/>
      </w:tblGrid>
      <w:tr w:rsidR="003C729C" w:rsidRPr="003371A4" w:rsidTr="006E1093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pPr>
              <w:jc w:val="center"/>
            </w:pPr>
            <w:r w:rsidRPr="003371A4">
              <w:t>Рейтинг результативності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pPr>
              <w:jc w:val="center"/>
            </w:pPr>
            <w:r w:rsidRPr="003371A4">
              <w:t>Вигоди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pPr>
              <w:jc w:val="center"/>
            </w:pPr>
            <w:r w:rsidRPr="003371A4">
              <w:t>Витрати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pPr>
              <w:jc w:val="center"/>
            </w:pPr>
            <w:r w:rsidRPr="003371A4">
              <w:t>Обґрунтування відповідного місця альтернативи у рейтингу</w:t>
            </w:r>
          </w:p>
        </w:tc>
      </w:tr>
      <w:tr w:rsidR="003C729C" w:rsidRPr="003371A4" w:rsidTr="006E1093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t>Неприйняття регуляторного акта (відмова від регулювання)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t>Вигоди відсутні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t>Витрати відсутні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t xml:space="preserve">Недотримання вимог </w:t>
            </w:r>
            <w:r w:rsidR="00CA0D03">
              <w:t>п. 2 Прикінцевих та перехідних положень Закону України «Про внесення змін до деяких законодавчих актів України щодо стимулювання інвестиційної діяльності в Україні» від 20.09.2019р. № 132 - IX</w:t>
            </w:r>
          </w:p>
        </w:tc>
      </w:tr>
      <w:tr w:rsidR="003C729C" w:rsidRPr="003371A4" w:rsidTr="006E1093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t>Прийняття регуляторного акта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CA0D03">
            <w:r w:rsidRPr="003371A4">
              <w:t xml:space="preserve">Упорядкування на території </w:t>
            </w:r>
            <w:r w:rsidR="00CA0D03">
              <w:t>міста</w:t>
            </w:r>
            <w:r w:rsidR="000B5575" w:rsidRPr="003371A4">
              <w:t xml:space="preserve"> </w:t>
            </w:r>
            <w:r w:rsidRPr="003371A4">
              <w:t xml:space="preserve">механізму сплати забудовниками пайової участі у розвитку інфраструктури </w:t>
            </w:r>
            <w:r w:rsidRPr="003371A4">
              <w:lastRenderedPageBreak/>
              <w:t xml:space="preserve">населеного пункту згідно вимог законодавства, забезпечення надходжень до </w:t>
            </w:r>
            <w:r w:rsidR="00CA0D03">
              <w:t>міського</w:t>
            </w:r>
            <w:r w:rsidRPr="003371A4">
              <w:t xml:space="preserve"> бюджету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lastRenderedPageBreak/>
              <w:t>Проведення процедури оприлюднення матеріалів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CA0D03">
            <w:r w:rsidRPr="003371A4">
              <w:t xml:space="preserve">Забезпечення диференційованого порядку залучення коштів замовників будівництва для участі у розвитку </w:t>
            </w:r>
            <w:r w:rsidRPr="003371A4">
              <w:lastRenderedPageBreak/>
              <w:t xml:space="preserve">інфраструктури </w:t>
            </w:r>
            <w:r w:rsidR="00CA0D03">
              <w:t>міста</w:t>
            </w:r>
            <w:r w:rsidR="003D4426" w:rsidRPr="003371A4">
              <w:t xml:space="preserve"> </w:t>
            </w:r>
            <w:r w:rsidRPr="003371A4">
              <w:t>із дотриманням вимог чинного законодавства</w:t>
            </w:r>
          </w:p>
        </w:tc>
      </w:tr>
    </w:tbl>
    <w:p w:rsidR="003D4426" w:rsidRDefault="003D4426" w:rsidP="003C729C">
      <w:pPr>
        <w:rPr>
          <w:b/>
          <w:bCs/>
          <w:i/>
          <w:iCs/>
        </w:rPr>
      </w:pPr>
    </w:p>
    <w:p w:rsidR="00F54772" w:rsidRDefault="003C729C" w:rsidP="00F54772">
      <w:pPr>
        <w:ind w:firstLine="708"/>
        <w:jc w:val="both"/>
        <w:rPr>
          <w:b/>
          <w:bCs/>
          <w:iCs/>
        </w:rPr>
      </w:pPr>
      <w:r w:rsidRPr="00F54772">
        <w:rPr>
          <w:b/>
          <w:bCs/>
          <w:iCs/>
        </w:rPr>
        <w:t>5. Механізми та заходи, які пропонується застосувати для розв'язання проблеми.</w:t>
      </w:r>
    </w:p>
    <w:p w:rsidR="003C729C" w:rsidRPr="000B5575" w:rsidRDefault="003C729C" w:rsidP="000B5575">
      <w:pPr>
        <w:jc w:val="both"/>
      </w:pPr>
      <w:r w:rsidRPr="000B5575">
        <w:t xml:space="preserve">Прийняття </w:t>
      </w:r>
      <w:r w:rsidR="00755C48">
        <w:t>Вишгородською міською</w:t>
      </w:r>
      <w:r w:rsidR="000B5575" w:rsidRPr="000B5575">
        <w:t xml:space="preserve"> радою рішення</w:t>
      </w:r>
      <w:r w:rsidRPr="000B5575">
        <w:t xml:space="preserve"> «</w:t>
      </w:r>
      <w:r w:rsidR="000B5575" w:rsidRPr="000B5575">
        <w:t xml:space="preserve">Про затвердження Порядку залучення, розрахунку розмірів і використання коштів пайової участі замовників у створенні і розвитку соціальної та </w:t>
      </w:r>
      <w:proofErr w:type="spellStart"/>
      <w:r w:rsidR="000B5575" w:rsidRPr="000B5575">
        <w:t>інженерно-</w:t>
      </w:r>
      <w:proofErr w:type="spellEnd"/>
      <w:r w:rsidR="000B5575" w:rsidRPr="000B5575">
        <w:t xml:space="preserve"> транспортної інфраструктури </w:t>
      </w:r>
      <w:r w:rsidR="00755C48">
        <w:t>м. Вишгорода</w:t>
      </w:r>
      <w:r w:rsidRPr="000B5575">
        <w:t>»</w:t>
      </w:r>
      <w:r w:rsidR="000B5575">
        <w:t>.</w:t>
      </w:r>
    </w:p>
    <w:p w:rsidR="00F54772" w:rsidRPr="00F54772" w:rsidRDefault="00F54772" w:rsidP="00F54772">
      <w:pPr>
        <w:ind w:firstLine="708"/>
        <w:jc w:val="both"/>
      </w:pPr>
    </w:p>
    <w:p w:rsidR="00F54772" w:rsidRDefault="003C729C" w:rsidP="00F54772">
      <w:pPr>
        <w:ind w:firstLine="708"/>
        <w:jc w:val="both"/>
        <w:rPr>
          <w:b/>
          <w:bCs/>
          <w:iCs/>
        </w:rPr>
      </w:pPr>
      <w:r w:rsidRPr="00F54772">
        <w:rPr>
          <w:b/>
          <w:bCs/>
          <w:iCs/>
        </w:rPr>
        <w:t>6. Оцінка виконання вимог регуляторного акта залежно від ресурсів.</w:t>
      </w:r>
    </w:p>
    <w:p w:rsidR="003C729C" w:rsidRDefault="003C729C" w:rsidP="00F54772">
      <w:pPr>
        <w:ind w:firstLine="708"/>
        <w:jc w:val="both"/>
      </w:pPr>
      <w:r w:rsidRPr="00F54772">
        <w:t xml:space="preserve">Впровадження даного регуляторного акта буде сприяти додатковим надходженням коштів до </w:t>
      </w:r>
      <w:r w:rsidR="00755C48">
        <w:t>міського</w:t>
      </w:r>
      <w:r w:rsidRPr="00F54772">
        <w:t xml:space="preserve"> бюджету; стимулювати фізичних та юридичних осіб – інвесторів (забудовників) до раціонального та ефективного використання об’єктів інженерно – транспортної та соціальної інфраструктури </w:t>
      </w:r>
      <w:r w:rsidR="000374B4">
        <w:t>міста</w:t>
      </w:r>
      <w:r w:rsidRPr="00F54772">
        <w:t>; створювати рівні, чітко визначені умови для різних категорій суб’єктів господарювання.</w:t>
      </w:r>
    </w:p>
    <w:p w:rsidR="00F54772" w:rsidRPr="00F54772" w:rsidRDefault="00F54772" w:rsidP="00F54772">
      <w:pPr>
        <w:ind w:firstLine="708"/>
        <w:jc w:val="both"/>
      </w:pPr>
    </w:p>
    <w:p w:rsidR="00F54772" w:rsidRDefault="003C729C" w:rsidP="00F54772">
      <w:pPr>
        <w:ind w:firstLine="708"/>
        <w:jc w:val="both"/>
        <w:rPr>
          <w:b/>
          <w:bCs/>
          <w:iCs/>
        </w:rPr>
      </w:pPr>
      <w:r w:rsidRPr="00F54772">
        <w:rPr>
          <w:b/>
          <w:bCs/>
          <w:iCs/>
        </w:rPr>
        <w:t>7. Обґрунтування запропонованого строку дії регуляторного акту.</w:t>
      </w:r>
    </w:p>
    <w:p w:rsidR="003C729C" w:rsidRDefault="003C729C" w:rsidP="00F54772">
      <w:pPr>
        <w:ind w:firstLine="708"/>
        <w:jc w:val="both"/>
      </w:pPr>
      <w:r w:rsidRPr="00F54772">
        <w:t>Запропонований проект регуляторного акта запроваджується на довгостроковий термін. У разі виявлення неврегульованих та проблемних питань та у разі змін у чинному законодавстві, які можуть впливати на дію запропонованого регуляторного акта, до регуляторного акта будуть внесені відповідні зміни та доповнення.</w:t>
      </w:r>
    </w:p>
    <w:p w:rsidR="00F54772" w:rsidRPr="00F54772" w:rsidRDefault="00F54772" w:rsidP="00F54772">
      <w:pPr>
        <w:ind w:firstLine="708"/>
        <w:jc w:val="both"/>
      </w:pPr>
    </w:p>
    <w:p w:rsidR="003C729C" w:rsidRPr="00F54772" w:rsidRDefault="003C729C" w:rsidP="00F54772">
      <w:pPr>
        <w:jc w:val="both"/>
      </w:pPr>
      <w:r w:rsidRPr="00F54772">
        <w:rPr>
          <w:b/>
          <w:bCs/>
          <w:iCs/>
        </w:rPr>
        <w:t>       8. Визначення показників результативності дії регуляторного акта</w:t>
      </w:r>
    </w:p>
    <w:p w:rsidR="003C729C" w:rsidRPr="00F54772" w:rsidRDefault="003C729C" w:rsidP="00F54772">
      <w:pPr>
        <w:jc w:val="both"/>
      </w:pPr>
      <w:r w:rsidRPr="00F54772">
        <w:t>Для визначення результативності регуляторного акта передбачається використання показників :</w:t>
      </w:r>
    </w:p>
    <w:p w:rsidR="003C729C" w:rsidRPr="003371A4" w:rsidRDefault="003C729C" w:rsidP="00F54772">
      <w:pPr>
        <w:numPr>
          <w:ilvl w:val="0"/>
          <w:numId w:val="21"/>
        </w:numPr>
        <w:jc w:val="both"/>
      </w:pPr>
      <w:r w:rsidRPr="00F54772">
        <w:t>кількість укладених договорів</w:t>
      </w:r>
      <w:r w:rsidRPr="003371A4">
        <w:t xml:space="preserve"> про пайову участь у розвитку інфраструктури </w:t>
      </w:r>
      <w:r w:rsidR="00755C48">
        <w:t>міста</w:t>
      </w:r>
      <w:r w:rsidRPr="003371A4">
        <w:t>;</w:t>
      </w:r>
    </w:p>
    <w:p w:rsidR="003C729C" w:rsidRPr="003371A4" w:rsidRDefault="003C729C" w:rsidP="00F54772">
      <w:pPr>
        <w:numPr>
          <w:ilvl w:val="0"/>
          <w:numId w:val="21"/>
        </w:numPr>
        <w:jc w:val="both"/>
      </w:pPr>
      <w:r w:rsidRPr="003371A4">
        <w:t xml:space="preserve">розмір додаткових надходжень до </w:t>
      </w:r>
      <w:r w:rsidR="00755C48">
        <w:t>міського</w:t>
      </w:r>
      <w:r w:rsidRPr="003371A4">
        <w:t xml:space="preserve"> бюджету на розвиток інженерно – транспортної та соціальної інфраструктури від сплати пайових внесків.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20"/>
        <w:gridCol w:w="1500"/>
        <w:gridCol w:w="1635"/>
      </w:tblGrid>
      <w:tr w:rsidR="003C729C" w:rsidRPr="003371A4" w:rsidTr="006E1093">
        <w:trPr>
          <w:tblCellSpacing w:w="0" w:type="dxa"/>
        </w:trPr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rPr>
                <w:b/>
                <w:bCs/>
              </w:rPr>
              <w:t>Прогнозне значення показників результативності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755C48">
            <w:pPr>
              <w:jc w:val="center"/>
            </w:pPr>
            <w:r w:rsidRPr="003371A4">
              <w:rPr>
                <w:b/>
                <w:bCs/>
              </w:rPr>
              <w:t>201</w:t>
            </w:r>
            <w:r w:rsidR="00755C48">
              <w:rPr>
                <w:b/>
                <w:bCs/>
              </w:rPr>
              <w:t>9</w:t>
            </w:r>
            <w:r w:rsidRPr="003371A4">
              <w:rPr>
                <w:b/>
                <w:bCs/>
              </w:rPr>
              <w:t xml:space="preserve"> рік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755C48">
            <w:pPr>
              <w:jc w:val="center"/>
            </w:pPr>
            <w:r w:rsidRPr="003371A4">
              <w:rPr>
                <w:b/>
                <w:bCs/>
              </w:rPr>
              <w:t>Прогноз 20</w:t>
            </w:r>
            <w:r w:rsidR="00755C48">
              <w:rPr>
                <w:b/>
                <w:bCs/>
              </w:rPr>
              <w:t>20</w:t>
            </w:r>
          </w:p>
        </w:tc>
      </w:tr>
      <w:tr w:rsidR="003C729C" w:rsidRPr="003371A4" w:rsidTr="006E1093">
        <w:trPr>
          <w:tblCellSpacing w:w="0" w:type="dxa"/>
        </w:trPr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750A1">
            <w:r w:rsidRPr="003371A4">
              <w:t xml:space="preserve">кількість суб’єктів господарювання, які уклали договір </w:t>
            </w:r>
            <w:r w:rsidR="003750A1">
              <w:t xml:space="preserve"> </w:t>
            </w:r>
            <w:r w:rsidRPr="003371A4">
              <w:t xml:space="preserve"> про пайову участь у розвитку інфраструктури </w:t>
            </w:r>
            <w:r w:rsidR="00755C48">
              <w:t>м. Вишгорода</w:t>
            </w:r>
            <w:r w:rsidRPr="003371A4">
              <w:t xml:space="preserve"> із зазначенням відсотку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750A1" w:rsidRDefault="006F6A2C" w:rsidP="003750A1">
            <w:pPr>
              <w:ind w:left="243"/>
            </w:pPr>
            <w:r w:rsidRPr="003750A1">
              <w:t xml:space="preserve">  </w:t>
            </w:r>
            <w:r w:rsidR="003750A1" w:rsidRPr="003750A1">
              <w:t>11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750A1" w:rsidRDefault="003750A1" w:rsidP="003750A1">
            <w:pPr>
              <w:ind w:left="302"/>
            </w:pPr>
            <w:r w:rsidRPr="003750A1">
              <w:t>10</w:t>
            </w:r>
          </w:p>
        </w:tc>
      </w:tr>
      <w:tr w:rsidR="003C729C" w:rsidRPr="003371A4" w:rsidTr="006E1093">
        <w:trPr>
          <w:tblCellSpacing w:w="0" w:type="dxa"/>
        </w:trPr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t>кількість звернень замовників щодо проведення розрахунку розміру пайової участі в грошових коштах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750A1" w:rsidRDefault="003750A1" w:rsidP="003750A1">
            <w:pPr>
              <w:ind w:left="243"/>
            </w:pPr>
            <w:r>
              <w:t xml:space="preserve">   </w:t>
            </w:r>
            <w:r w:rsidRPr="003750A1">
              <w:t>11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750A1" w:rsidRDefault="003750A1" w:rsidP="003750A1">
            <w:pPr>
              <w:ind w:left="302"/>
            </w:pPr>
            <w:r w:rsidRPr="003750A1">
              <w:t>10</w:t>
            </w:r>
          </w:p>
        </w:tc>
      </w:tr>
      <w:tr w:rsidR="003C729C" w:rsidRPr="003371A4" w:rsidTr="006E1093">
        <w:trPr>
          <w:tblCellSpacing w:w="0" w:type="dxa"/>
        </w:trPr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371A4" w:rsidRDefault="003C729C" w:rsidP="003C729C">
            <w:r w:rsidRPr="003371A4">
              <w:t>загальна сума коштів сплачених відповідно до укладених договорів пайової участі,  тис. грн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3750A1" w:rsidRDefault="00312FBA" w:rsidP="003750A1">
            <w:pPr>
              <w:ind w:left="243"/>
            </w:pPr>
            <w:r>
              <w:t>13 768,336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29C" w:rsidRPr="006F6A2C" w:rsidRDefault="00312FBA" w:rsidP="003750A1">
            <w:pPr>
              <w:ind w:left="302"/>
              <w:rPr>
                <w:highlight w:val="yellow"/>
              </w:rPr>
            </w:pPr>
            <w:r w:rsidRPr="00312FBA">
              <w:t>5 500,0</w:t>
            </w:r>
          </w:p>
        </w:tc>
      </w:tr>
    </w:tbl>
    <w:p w:rsidR="003C729C" w:rsidRPr="003371A4" w:rsidRDefault="003C729C" w:rsidP="003C729C">
      <w:r w:rsidRPr="003371A4">
        <w:t> </w:t>
      </w:r>
    </w:p>
    <w:p w:rsidR="003C729C" w:rsidRPr="00F54772" w:rsidRDefault="003C729C" w:rsidP="00F54772">
      <w:pPr>
        <w:ind w:firstLine="708"/>
        <w:jc w:val="both"/>
        <w:rPr>
          <w:b/>
        </w:rPr>
      </w:pPr>
      <w:r w:rsidRPr="00F54772">
        <w:rPr>
          <w:b/>
          <w:bCs/>
          <w:iCs/>
        </w:rPr>
        <w:t>9. Визначення заходів, за допомогою яких здійснюватиметься  відстеження результативності дії  регуляторного акта</w:t>
      </w:r>
    </w:p>
    <w:p w:rsidR="00F54772" w:rsidRDefault="003C729C" w:rsidP="00F54772">
      <w:pPr>
        <w:ind w:firstLine="708"/>
        <w:jc w:val="both"/>
      </w:pPr>
      <w:r w:rsidRPr="00F54772">
        <w:t xml:space="preserve">Відстеження результативності регуляторного акта буде здійснюватися </w:t>
      </w:r>
      <w:r w:rsidR="006F6A2C">
        <w:t>виконавчим</w:t>
      </w:r>
      <w:r w:rsidRPr="00F54772">
        <w:t xml:space="preserve"> комітет</w:t>
      </w:r>
      <w:r w:rsidR="006F6A2C">
        <w:t>ом</w:t>
      </w:r>
      <w:r w:rsidRPr="00F54772">
        <w:t xml:space="preserve"> </w:t>
      </w:r>
      <w:r w:rsidR="00755C48">
        <w:t>Вишгородської міської</w:t>
      </w:r>
      <w:r w:rsidR="00B93238">
        <w:t xml:space="preserve"> </w:t>
      </w:r>
      <w:r w:rsidRPr="00F54772">
        <w:t>ради шляхом аналізу статистичних даних.</w:t>
      </w:r>
    </w:p>
    <w:p w:rsidR="00F54772" w:rsidRDefault="003C729C" w:rsidP="00F54772">
      <w:pPr>
        <w:ind w:firstLine="708"/>
        <w:jc w:val="both"/>
      </w:pPr>
      <w:r w:rsidRPr="00F54772">
        <w:t>Базове відстеження результативності регуляторного акта буде здійснено до набрання чинності даного регуляторного акта. у порівнянні з базовим відстеженням.</w:t>
      </w:r>
    </w:p>
    <w:p w:rsidR="00F54772" w:rsidRDefault="003C729C" w:rsidP="00F54772">
      <w:pPr>
        <w:ind w:firstLine="708"/>
        <w:jc w:val="both"/>
      </w:pPr>
      <w:r w:rsidRPr="00F54772">
        <w:t>Повторне відстеження регуляторного акту буде проведене  через рік з дня набрання чинності. Але не пізніше двох років</w:t>
      </w:r>
      <w:r w:rsidR="00F54772">
        <w:t>.</w:t>
      </w:r>
    </w:p>
    <w:p w:rsidR="003C729C" w:rsidRPr="00F54772" w:rsidRDefault="003C729C" w:rsidP="00F54772">
      <w:pPr>
        <w:ind w:firstLine="708"/>
        <w:jc w:val="both"/>
      </w:pPr>
      <w:r w:rsidRPr="00F54772">
        <w:t>Періодичне відстеження буде здійснюватись раз на  три роки починаючи з дня виконання повторного відстеження.</w:t>
      </w:r>
    </w:p>
    <w:p w:rsidR="00F54772" w:rsidRDefault="00F54772" w:rsidP="003C729C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:rsidR="00F54772" w:rsidRDefault="00F54772" w:rsidP="003C729C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:rsidR="006F6A2C" w:rsidRPr="00B37F9E" w:rsidRDefault="00755C48" w:rsidP="006F6A2C">
      <w:pPr>
        <w:ind w:left="708"/>
        <w:rPr>
          <w:b/>
        </w:rPr>
      </w:pPr>
      <w:r>
        <w:rPr>
          <w:b/>
        </w:rPr>
        <w:t>Заступник міського голови</w:t>
      </w:r>
      <w:r w:rsidR="006F6A2C" w:rsidRPr="00B37F9E">
        <w:rPr>
          <w:b/>
        </w:rPr>
        <w:tab/>
      </w:r>
      <w:r w:rsidR="006F6A2C" w:rsidRPr="00B37F9E">
        <w:rPr>
          <w:b/>
        </w:rPr>
        <w:tab/>
      </w:r>
      <w:r w:rsidR="006F6A2C" w:rsidRPr="00B37F9E">
        <w:rPr>
          <w:b/>
        </w:rPr>
        <w:tab/>
      </w:r>
      <w:r w:rsidR="006F6A2C" w:rsidRPr="00B37F9E">
        <w:rPr>
          <w:b/>
        </w:rPr>
        <w:tab/>
      </w:r>
      <w:r w:rsidR="006F6A2C">
        <w:rPr>
          <w:b/>
        </w:rPr>
        <w:tab/>
      </w:r>
      <w:r>
        <w:rPr>
          <w:b/>
        </w:rPr>
        <w:t>О. Рачинський</w:t>
      </w:r>
    </w:p>
    <w:p w:rsidR="003C729C" w:rsidRPr="00373D73" w:rsidRDefault="003C729C" w:rsidP="006F6A2C">
      <w:pPr>
        <w:autoSpaceDE w:val="0"/>
        <w:autoSpaceDN w:val="0"/>
        <w:adjustRightInd w:val="0"/>
        <w:ind w:firstLine="708"/>
        <w:jc w:val="both"/>
      </w:pPr>
    </w:p>
    <w:sectPr w:rsidR="003C729C" w:rsidRPr="00373D73" w:rsidSect="00DA52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014"/>
    <w:multiLevelType w:val="hybridMultilevel"/>
    <w:tmpl w:val="3F286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A66CF"/>
    <w:multiLevelType w:val="multilevel"/>
    <w:tmpl w:val="DF24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665B5"/>
    <w:multiLevelType w:val="hybridMultilevel"/>
    <w:tmpl w:val="30A470DC"/>
    <w:lvl w:ilvl="0" w:tplc="CD3270C8">
      <w:start w:val="4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0A9D5601"/>
    <w:multiLevelType w:val="hybridMultilevel"/>
    <w:tmpl w:val="DA3E0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E3B50"/>
    <w:multiLevelType w:val="multilevel"/>
    <w:tmpl w:val="7058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A37"/>
    <w:multiLevelType w:val="hybridMultilevel"/>
    <w:tmpl w:val="F82AEA7E"/>
    <w:lvl w:ilvl="0" w:tplc="D65ADA3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A041D0"/>
    <w:multiLevelType w:val="hybridMultilevel"/>
    <w:tmpl w:val="FB466518"/>
    <w:lvl w:ilvl="0" w:tplc="4D147EDE">
      <w:start w:val="1"/>
      <w:numFmt w:val="decimal"/>
      <w:lvlText w:val="%1."/>
      <w:lvlJc w:val="left"/>
      <w:pPr>
        <w:tabs>
          <w:tab w:val="num" w:pos="2235"/>
        </w:tabs>
        <w:ind w:left="2235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>
    <w:nsid w:val="17E2658B"/>
    <w:multiLevelType w:val="hybridMultilevel"/>
    <w:tmpl w:val="4656B862"/>
    <w:lvl w:ilvl="0" w:tplc="C6B47210">
      <w:start w:val="5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94027FA"/>
    <w:multiLevelType w:val="hybridMultilevel"/>
    <w:tmpl w:val="CDB0769C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7C25EB5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5ED592C"/>
    <w:multiLevelType w:val="hybridMultilevel"/>
    <w:tmpl w:val="A5FC55EE"/>
    <w:lvl w:ilvl="0" w:tplc="962C95DC">
      <w:start w:val="6"/>
      <w:numFmt w:val="bullet"/>
      <w:lvlText w:val="–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48227494"/>
    <w:multiLevelType w:val="hybridMultilevel"/>
    <w:tmpl w:val="B302F62E"/>
    <w:lvl w:ilvl="0" w:tplc="39861890">
      <w:start w:val="4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870F3F"/>
    <w:multiLevelType w:val="hybridMultilevel"/>
    <w:tmpl w:val="BFF0FC00"/>
    <w:lvl w:ilvl="0" w:tplc="CBDA12F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D591A13"/>
    <w:multiLevelType w:val="multilevel"/>
    <w:tmpl w:val="1C6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523F34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0EC22F0"/>
    <w:multiLevelType w:val="multilevel"/>
    <w:tmpl w:val="2D6A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FC6FA7"/>
    <w:multiLevelType w:val="multilevel"/>
    <w:tmpl w:val="2ECA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857882"/>
    <w:multiLevelType w:val="multilevel"/>
    <w:tmpl w:val="D97C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406066"/>
    <w:multiLevelType w:val="multilevel"/>
    <w:tmpl w:val="0838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49346B"/>
    <w:multiLevelType w:val="hybridMultilevel"/>
    <w:tmpl w:val="C262CD8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D51D02"/>
    <w:multiLevelType w:val="hybridMultilevel"/>
    <w:tmpl w:val="BC78B9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14"/>
  </w:num>
  <w:num w:numId="7">
    <w:abstractNumId w:val="7"/>
  </w:num>
  <w:num w:numId="8">
    <w:abstractNumId w:val="2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7"/>
  </w:num>
  <w:num w:numId="18">
    <w:abstractNumId w:val="15"/>
  </w:num>
  <w:num w:numId="19">
    <w:abstractNumId w:val="18"/>
  </w:num>
  <w:num w:numId="20">
    <w:abstractNumId w:val="1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47897"/>
    <w:rsid w:val="00003B66"/>
    <w:rsid w:val="00010E08"/>
    <w:rsid w:val="00015086"/>
    <w:rsid w:val="000374B4"/>
    <w:rsid w:val="00057B8B"/>
    <w:rsid w:val="000642F2"/>
    <w:rsid w:val="000706F2"/>
    <w:rsid w:val="00085E16"/>
    <w:rsid w:val="000908CE"/>
    <w:rsid w:val="00091C72"/>
    <w:rsid w:val="000A1154"/>
    <w:rsid w:val="000A53A1"/>
    <w:rsid w:val="000A5BAD"/>
    <w:rsid w:val="000B5575"/>
    <w:rsid w:val="000D2682"/>
    <w:rsid w:val="000E4FCB"/>
    <w:rsid w:val="000F634A"/>
    <w:rsid w:val="000F7958"/>
    <w:rsid w:val="00105745"/>
    <w:rsid w:val="001114F5"/>
    <w:rsid w:val="001136A5"/>
    <w:rsid w:val="0014723C"/>
    <w:rsid w:val="00153416"/>
    <w:rsid w:val="001601E1"/>
    <w:rsid w:val="00162D69"/>
    <w:rsid w:val="0019244A"/>
    <w:rsid w:val="001A2C27"/>
    <w:rsid w:val="001A6FAB"/>
    <w:rsid w:val="0020231A"/>
    <w:rsid w:val="00204BFC"/>
    <w:rsid w:val="00204CED"/>
    <w:rsid w:val="00207DCD"/>
    <w:rsid w:val="002139EE"/>
    <w:rsid w:val="0021406A"/>
    <w:rsid w:val="002213FD"/>
    <w:rsid w:val="00234FE0"/>
    <w:rsid w:val="002566E0"/>
    <w:rsid w:val="00265BF5"/>
    <w:rsid w:val="00266048"/>
    <w:rsid w:val="00285D83"/>
    <w:rsid w:val="00287A70"/>
    <w:rsid w:val="00297E7E"/>
    <w:rsid w:val="002D1DF1"/>
    <w:rsid w:val="002E60DC"/>
    <w:rsid w:val="002F1BD7"/>
    <w:rsid w:val="002F219C"/>
    <w:rsid w:val="003032E6"/>
    <w:rsid w:val="00305274"/>
    <w:rsid w:val="00312FBA"/>
    <w:rsid w:val="00315213"/>
    <w:rsid w:val="0032071C"/>
    <w:rsid w:val="00367041"/>
    <w:rsid w:val="00373BB1"/>
    <w:rsid w:val="003750A1"/>
    <w:rsid w:val="003A1441"/>
    <w:rsid w:val="003A16D9"/>
    <w:rsid w:val="003A715C"/>
    <w:rsid w:val="003C6133"/>
    <w:rsid w:val="003C729C"/>
    <w:rsid w:val="003D4426"/>
    <w:rsid w:val="003D4816"/>
    <w:rsid w:val="003E0331"/>
    <w:rsid w:val="003E315A"/>
    <w:rsid w:val="003F7C6A"/>
    <w:rsid w:val="00401D8A"/>
    <w:rsid w:val="00432309"/>
    <w:rsid w:val="00436BC3"/>
    <w:rsid w:val="00480A56"/>
    <w:rsid w:val="00485D91"/>
    <w:rsid w:val="004B7B97"/>
    <w:rsid w:val="004C2EC8"/>
    <w:rsid w:val="004E4386"/>
    <w:rsid w:val="004E7F91"/>
    <w:rsid w:val="005023A4"/>
    <w:rsid w:val="005066D1"/>
    <w:rsid w:val="005247AD"/>
    <w:rsid w:val="00527F63"/>
    <w:rsid w:val="005372BC"/>
    <w:rsid w:val="00564D0F"/>
    <w:rsid w:val="005705F6"/>
    <w:rsid w:val="00580ED6"/>
    <w:rsid w:val="005945D0"/>
    <w:rsid w:val="005B0017"/>
    <w:rsid w:val="005C136B"/>
    <w:rsid w:val="005C5E54"/>
    <w:rsid w:val="005D34C0"/>
    <w:rsid w:val="005F217F"/>
    <w:rsid w:val="0060087C"/>
    <w:rsid w:val="00607A5B"/>
    <w:rsid w:val="00617663"/>
    <w:rsid w:val="00647897"/>
    <w:rsid w:val="006701C0"/>
    <w:rsid w:val="00671D7D"/>
    <w:rsid w:val="006905E0"/>
    <w:rsid w:val="00696794"/>
    <w:rsid w:val="006970BF"/>
    <w:rsid w:val="006974C7"/>
    <w:rsid w:val="006B3EBB"/>
    <w:rsid w:val="006C7231"/>
    <w:rsid w:val="006D7398"/>
    <w:rsid w:val="006E11D8"/>
    <w:rsid w:val="006E6B8D"/>
    <w:rsid w:val="006F6A2C"/>
    <w:rsid w:val="007056D2"/>
    <w:rsid w:val="00707D7B"/>
    <w:rsid w:val="00731475"/>
    <w:rsid w:val="007336FC"/>
    <w:rsid w:val="007366BB"/>
    <w:rsid w:val="00742AA9"/>
    <w:rsid w:val="00754BE2"/>
    <w:rsid w:val="00755C48"/>
    <w:rsid w:val="00757AA3"/>
    <w:rsid w:val="00760BC6"/>
    <w:rsid w:val="00764EF2"/>
    <w:rsid w:val="00775E43"/>
    <w:rsid w:val="007809EE"/>
    <w:rsid w:val="00780DEF"/>
    <w:rsid w:val="0079323A"/>
    <w:rsid w:val="007D3307"/>
    <w:rsid w:val="00832AA0"/>
    <w:rsid w:val="0083744A"/>
    <w:rsid w:val="00844ACE"/>
    <w:rsid w:val="00847884"/>
    <w:rsid w:val="008509C0"/>
    <w:rsid w:val="008721EF"/>
    <w:rsid w:val="00890A69"/>
    <w:rsid w:val="008A04DA"/>
    <w:rsid w:val="008A2852"/>
    <w:rsid w:val="008C2A41"/>
    <w:rsid w:val="008F1B9F"/>
    <w:rsid w:val="009111F7"/>
    <w:rsid w:val="0091137C"/>
    <w:rsid w:val="009159A3"/>
    <w:rsid w:val="00922B79"/>
    <w:rsid w:val="00947E42"/>
    <w:rsid w:val="009577AD"/>
    <w:rsid w:val="00960751"/>
    <w:rsid w:val="009A4812"/>
    <w:rsid w:val="009D6E76"/>
    <w:rsid w:val="009F142C"/>
    <w:rsid w:val="009F53DD"/>
    <w:rsid w:val="00A035A1"/>
    <w:rsid w:val="00A1432D"/>
    <w:rsid w:val="00A17F4A"/>
    <w:rsid w:val="00A3483D"/>
    <w:rsid w:val="00A447D2"/>
    <w:rsid w:val="00A6030C"/>
    <w:rsid w:val="00A647D3"/>
    <w:rsid w:val="00A73978"/>
    <w:rsid w:val="00A741E0"/>
    <w:rsid w:val="00A74839"/>
    <w:rsid w:val="00A867E9"/>
    <w:rsid w:val="00A9583C"/>
    <w:rsid w:val="00A9703D"/>
    <w:rsid w:val="00AD2C66"/>
    <w:rsid w:val="00AD65C9"/>
    <w:rsid w:val="00AE3D7E"/>
    <w:rsid w:val="00AF5ABF"/>
    <w:rsid w:val="00B0404B"/>
    <w:rsid w:val="00B04672"/>
    <w:rsid w:val="00B23262"/>
    <w:rsid w:val="00B309AB"/>
    <w:rsid w:val="00B40B89"/>
    <w:rsid w:val="00B46857"/>
    <w:rsid w:val="00B53505"/>
    <w:rsid w:val="00B5750E"/>
    <w:rsid w:val="00B617E8"/>
    <w:rsid w:val="00B93238"/>
    <w:rsid w:val="00BB169E"/>
    <w:rsid w:val="00BB2C25"/>
    <w:rsid w:val="00BC0BC9"/>
    <w:rsid w:val="00BC15EE"/>
    <w:rsid w:val="00BC76C4"/>
    <w:rsid w:val="00BF5747"/>
    <w:rsid w:val="00BF7729"/>
    <w:rsid w:val="00C22FDF"/>
    <w:rsid w:val="00C454C4"/>
    <w:rsid w:val="00C47858"/>
    <w:rsid w:val="00C636A2"/>
    <w:rsid w:val="00C8398B"/>
    <w:rsid w:val="00C91842"/>
    <w:rsid w:val="00C974EA"/>
    <w:rsid w:val="00CA0D03"/>
    <w:rsid w:val="00CA2864"/>
    <w:rsid w:val="00CD2D01"/>
    <w:rsid w:val="00CF531C"/>
    <w:rsid w:val="00D05605"/>
    <w:rsid w:val="00D154A5"/>
    <w:rsid w:val="00D61FBD"/>
    <w:rsid w:val="00D72647"/>
    <w:rsid w:val="00D748C9"/>
    <w:rsid w:val="00D82BB0"/>
    <w:rsid w:val="00D86F2E"/>
    <w:rsid w:val="00DA52CF"/>
    <w:rsid w:val="00DB536B"/>
    <w:rsid w:val="00DC006C"/>
    <w:rsid w:val="00DC055F"/>
    <w:rsid w:val="00DC7DB8"/>
    <w:rsid w:val="00DE2FF8"/>
    <w:rsid w:val="00DE7C4A"/>
    <w:rsid w:val="00E00735"/>
    <w:rsid w:val="00E06CB9"/>
    <w:rsid w:val="00E2186E"/>
    <w:rsid w:val="00E3769D"/>
    <w:rsid w:val="00E560EB"/>
    <w:rsid w:val="00E617FC"/>
    <w:rsid w:val="00E80282"/>
    <w:rsid w:val="00E8755B"/>
    <w:rsid w:val="00EB7C6D"/>
    <w:rsid w:val="00EC22EA"/>
    <w:rsid w:val="00ED3225"/>
    <w:rsid w:val="00ED73ED"/>
    <w:rsid w:val="00EF18A7"/>
    <w:rsid w:val="00F10F3D"/>
    <w:rsid w:val="00F12ED2"/>
    <w:rsid w:val="00F17CA2"/>
    <w:rsid w:val="00F232FB"/>
    <w:rsid w:val="00F54772"/>
    <w:rsid w:val="00F56944"/>
    <w:rsid w:val="00F61C1D"/>
    <w:rsid w:val="00F9174E"/>
    <w:rsid w:val="00F9389F"/>
    <w:rsid w:val="00FB4425"/>
    <w:rsid w:val="00FC446B"/>
    <w:rsid w:val="00FC5EEF"/>
    <w:rsid w:val="00FC626F"/>
    <w:rsid w:val="00FE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897"/>
    <w:rPr>
      <w:sz w:val="24"/>
      <w:szCs w:val="24"/>
      <w:lang w:val="uk-UA" w:eastAsia="ru-RU"/>
    </w:rPr>
  </w:style>
  <w:style w:type="paragraph" w:styleId="1">
    <w:name w:val="heading 1"/>
    <w:basedOn w:val="a"/>
    <w:next w:val="a"/>
    <w:qFormat/>
    <w:rsid w:val="002023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47897"/>
    <w:pPr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paragraph" w:customStyle="1" w:styleId="caaieiaie3">
    <w:name w:val="caaieiaie 3"/>
    <w:basedOn w:val="Iauiue"/>
    <w:next w:val="Iauiue"/>
    <w:rsid w:val="00647897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647897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647897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">
    <w:name w:val="List 2"/>
    <w:basedOn w:val="a"/>
    <w:rsid w:val="0020231A"/>
    <w:pPr>
      <w:ind w:left="566" w:hanging="283"/>
    </w:pPr>
    <w:rPr>
      <w:lang w:val="ru-RU"/>
    </w:rPr>
  </w:style>
  <w:style w:type="paragraph" w:customStyle="1" w:styleId="10">
    <w:name w:val="Название1"/>
    <w:basedOn w:val="a"/>
    <w:qFormat/>
    <w:rsid w:val="0020231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character" w:customStyle="1" w:styleId="FontStyle">
    <w:name w:val="Font Style"/>
    <w:rsid w:val="007D3307"/>
    <w:rPr>
      <w:rFonts w:cs="Courier New"/>
      <w:color w:val="000000"/>
      <w:sz w:val="20"/>
      <w:szCs w:val="20"/>
    </w:rPr>
  </w:style>
  <w:style w:type="paragraph" w:styleId="a3">
    <w:name w:val="Balloon Text"/>
    <w:basedOn w:val="a"/>
    <w:semiHidden/>
    <w:rsid w:val="001114F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F2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F219C"/>
    <w:rPr>
      <w:rFonts w:ascii="Courier New" w:hAnsi="Courier New" w:cs="Courier New"/>
    </w:rPr>
  </w:style>
  <w:style w:type="character" w:styleId="a4">
    <w:name w:val="Hyperlink"/>
    <w:uiPriority w:val="99"/>
    <w:semiHidden/>
    <w:unhideWhenUsed/>
    <w:rsid w:val="002F219C"/>
    <w:rPr>
      <w:color w:val="0000FF"/>
      <w:u w:val="single"/>
    </w:rPr>
  </w:style>
  <w:style w:type="character" w:customStyle="1" w:styleId="rvts23">
    <w:name w:val="rvts23"/>
    <w:rsid w:val="00EC22EA"/>
  </w:style>
  <w:style w:type="paragraph" w:customStyle="1" w:styleId="Default">
    <w:name w:val="Default"/>
    <w:rsid w:val="00EC22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/>
    </w:rPr>
  </w:style>
  <w:style w:type="character" w:customStyle="1" w:styleId="apple-converted-space">
    <w:name w:val="apple-converted-space"/>
    <w:rsid w:val="00607A5B"/>
  </w:style>
  <w:style w:type="paragraph" w:styleId="a5">
    <w:name w:val="List Paragraph"/>
    <w:basedOn w:val="a"/>
    <w:uiPriority w:val="34"/>
    <w:qFormat/>
    <w:rsid w:val="003D4426"/>
    <w:pPr>
      <w:ind w:left="720"/>
      <w:contextualSpacing/>
    </w:pPr>
  </w:style>
  <w:style w:type="table" w:customStyle="1" w:styleId="GridTableLight">
    <w:name w:val="Grid Table Light"/>
    <w:basedOn w:val="a1"/>
    <w:uiPriority w:val="40"/>
    <w:rsid w:val="003D442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9905-D558-4ECB-BCF3-FD23B38B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9513</Characters>
  <Application>Microsoft Office Word</Application>
  <DocSecurity>0</DocSecurity>
  <Lines>291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Inga</cp:lastModifiedBy>
  <cp:revision>2</cp:revision>
  <cp:lastPrinted>2017-05-31T07:00:00Z</cp:lastPrinted>
  <dcterms:created xsi:type="dcterms:W3CDTF">2019-11-18T14:40:00Z</dcterms:created>
  <dcterms:modified xsi:type="dcterms:W3CDTF">2019-11-18T14:40:00Z</dcterms:modified>
</cp:coreProperties>
</file>