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F21" w:rsidRPr="00FD6C29" w:rsidRDefault="007E1F21" w:rsidP="00FD6C29">
      <w:pPr>
        <w:keepNext/>
        <w:keepLines/>
        <w:shd w:val="clear" w:color="auto" w:fill="FFFFFF"/>
        <w:jc w:val="center"/>
        <w:textAlignment w:val="baseline"/>
        <w:outlineLvl w:val="0"/>
        <w:rPr>
          <w:b/>
          <w:color w:val="000000"/>
          <w:lang w:eastAsia="uk-UA"/>
        </w:rPr>
      </w:pPr>
      <w:bookmarkStart w:id="0" w:name="_GoBack"/>
      <w:bookmarkEnd w:id="0"/>
      <w:r w:rsidRPr="00FD6C29">
        <w:rPr>
          <w:b/>
          <w:bCs/>
          <w:color w:val="000000"/>
          <w:lang w:eastAsia="uk-UA"/>
        </w:rPr>
        <w:t>Повідомлення</w:t>
      </w:r>
    </w:p>
    <w:p w:rsidR="007E1F21" w:rsidRPr="00FD6C29" w:rsidRDefault="007E1F21" w:rsidP="00FD6C29">
      <w:pPr>
        <w:keepNext/>
        <w:keepLines/>
        <w:shd w:val="clear" w:color="auto" w:fill="FFFFFF"/>
        <w:jc w:val="center"/>
        <w:textAlignment w:val="baseline"/>
        <w:outlineLvl w:val="0"/>
        <w:rPr>
          <w:b/>
          <w:bCs/>
          <w:color w:val="000000"/>
          <w:lang w:eastAsia="uk-UA"/>
        </w:rPr>
      </w:pPr>
      <w:r w:rsidRPr="00FD6C29">
        <w:rPr>
          <w:b/>
          <w:bCs/>
          <w:color w:val="000000"/>
          <w:lang w:eastAsia="uk-UA"/>
        </w:rPr>
        <w:t>про оприлюднення проекту регуляторного акта</w:t>
      </w:r>
    </w:p>
    <w:p w:rsidR="007E1F21" w:rsidRPr="00D725B2" w:rsidRDefault="007E1F21" w:rsidP="005E488E">
      <w:pPr>
        <w:ind w:firstLine="600"/>
        <w:jc w:val="both"/>
        <w:rPr>
          <w:b/>
          <w:bCs/>
          <w:color w:val="000000"/>
          <w:lang w:eastAsia="uk-UA"/>
        </w:rPr>
      </w:pPr>
      <w:r w:rsidRPr="00D725B2">
        <w:rPr>
          <w:b/>
          <w:bCs/>
          <w:color w:val="000000"/>
          <w:lang w:eastAsia="uk-UA"/>
        </w:rPr>
        <w:t>«</w:t>
      </w:r>
      <w:r w:rsidR="005E488E">
        <w:rPr>
          <w:b/>
        </w:rPr>
        <w:t>Про внесення змін до ставок земельного податку в м. Вишгороді на 2020 рік</w:t>
      </w:r>
      <w:r w:rsidRPr="00D725B2">
        <w:rPr>
          <w:b/>
          <w:bCs/>
          <w:color w:val="000000"/>
          <w:lang w:eastAsia="uk-UA"/>
        </w:rPr>
        <w:t>»</w:t>
      </w:r>
    </w:p>
    <w:p w:rsidR="007E1F21" w:rsidRPr="00D725B2" w:rsidRDefault="007E1F21" w:rsidP="007E1F21">
      <w:pPr>
        <w:ind w:firstLine="709"/>
        <w:jc w:val="both"/>
        <w:textAlignment w:val="baseline"/>
        <w:rPr>
          <w:color w:val="000000"/>
          <w:lang w:eastAsia="uk-UA"/>
        </w:rPr>
      </w:pPr>
    </w:p>
    <w:p w:rsidR="007E1F21" w:rsidRPr="00D725B2" w:rsidRDefault="007E1F21" w:rsidP="005E488E">
      <w:pPr>
        <w:ind w:firstLine="600"/>
        <w:jc w:val="both"/>
      </w:pPr>
      <w:r w:rsidRPr="00D725B2">
        <w:t xml:space="preserve">       Згідно з вимогами Закону України «Про засади державної регуляторної політики у сфері господарської діяльності», з метою одержання зауважень та пропозицій від населення  на офіційному веб-сайті Вишгородської міської ради буде оприлюднено проект рішення Вишгородської міської ради  </w:t>
      </w:r>
      <w:r w:rsidRPr="005E488E">
        <w:t>«</w:t>
      </w:r>
      <w:r w:rsidR="005E488E" w:rsidRPr="005E488E">
        <w:t>Про внесення змін до ставок земельного податку в м. Вишгороді на 2020 рік</w:t>
      </w:r>
      <w:r w:rsidRPr="005E488E">
        <w:rPr>
          <w:bCs/>
          <w:color w:val="000000"/>
          <w:lang w:eastAsia="uk-UA"/>
        </w:rPr>
        <w:t xml:space="preserve">» </w:t>
      </w:r>
      <w:r w:rsidRPr="00D725B2">
        <w:t>з аналізом його регуляторного впливу.</w:t>
      </w:r>
    </w:p>
    <w:p w:rsidR="007E1F21" w:rsidRPr="00D725B2" w:rsidRDefault="007E1F21" w:rsidP="007E1F21">
      <w:pPr>
        <w:shd w:val="clear" w:color="auto" w:fill="FFFFFF"/>
        <w:ind w:left="14" w:right="5"/>
        <w:jc w:val="both"/>
      </w:pPr>
      <w:r w:rsidRPr="00D725B2">
        <w:rPr>
          <w:spacing w:val="-2"/>
        </w:rPr>
        <w:t xml:space="preserve">        З текстом проекту рішення та аналізом його регуляторного впливу всі бажаючі можуть ознайомитися  також  у </w:t>
      </w:r>
      <w:r w:rsidRPr="00D725B2">
        <w:rPr>
          <w:spacing w:val="-6"/>
        </w:rPr>
        <w:t xml:space="preserve">секретаря міської ради в  приміщенні Вишгородської міської ради. </w:t>
      </w:r>
    </w:p>
    <w:p w:rsidR="007E1F21" w:rsidRPr="00452054" w:rsidRDefault="007E1F21" w:rsidP="007E1F21">
      <w:pPr>
        <w:shd w:val="clear" w:color="auto" w:fill="FFFFFF"/>
        <w:tabs>
          <w:tab w:val="left" w:leader="underscore" w:pos="5640"/>
        </w:tabs>
        <w:ind w:left="19"/>
        <w:jc w:val="both"/>
      </w:pPr>
      <w:r w:rsidRPr="00D725B2">
        <w:rPr>
          <w:spacing w:val="-7"/>
        </w:rPr>
        <w:t xml:space="preserve">Зауваження та пропозиції в письмовій формі приймаються </w:t>
      </w:r>
      <w:r w:rsidRPr="00D725B2">
        <w:rPr>
          <w:spacing w:val="1"/>
        </w:rPr>
        <w:t>протягом місяця з дня оприлюднення проекту рішення за поштовою адресою: пл. Шевченка</w:t>
      </w:r>
      <w:r>
        <w:rPr>
          <w:spacing w:val="1"/>
        </w:rPr>
        <w:t>, 1, м. Вишгород, Київська обл., 07301</w:t>
      </w:r>
      <w:r w:rsidRPr="00452054">
        <w:rPr>
          <w:spacing w:val="-6"/>
        </w:rPr>
        <w:t>.</w:t>
      </w:r>
    </w:p>
    <w:p w:rsidR="007E1F21" w:rsidRDefault="007E1F21" w:rsidP="007E1F21">
      <w:pPr>
        <w:keepNext/>
        <w:keepLines/>
        <w:shd w:val="clear" w:color="auto" w:fill="FFFFFF"/>
        <w:jc w:val="center"/>
        <w:textAlignment w:val="baseline"/>
        <w:outlineLvl w:val="0"/>
        <w:rPr>
          <w:bCs/>
          <w:color w:val="000000"/>
          <w:lang w:eastAsia="uk-UA"/>
        </w:rPr>
      </w:pPr>
    </w:p>
    <w:p w:rsidR="007E1F21" w:rsidRDefault="007E1F21" w:rsidP="007E1F21">
      <w:pPr>
        <w:shd w:val="clear" w:color="auto" w:fill="FFFFFF"/>
        <w:tabs>
          <w:tab w:val="left" w:leader="underscore" w:pos="5640"/>
        </w:tabs>
        <w:ind w:left="19"/>
        <w:jc w:val="both"/>
        <w:rPr>
          <w:spacing w:val="-6"/>
        </w:rPr>
      </w:pPr>
    </w:p>
    <w:p w:rsidR="007E1F21" w:rsidRDefault="007E1F21" w:rsidP="007E1F21">
      <w:pPr>
        <w:shd w:val="clear" w:color="auto" w:fill="FFFFFF"/>
        <w:tabs>
          <w:tab w:val="left" w:leader="underscore" w:pos="5640"/>
        </w:tabs>
        <w:ind w:left="19"/>
        <w:jc w:val="both"/>
        <w:rPr>
          <w:spacing w:val="-6"/>
        </w:rPr>
      </w:pPr>
    </w:p>
    <w:p w:rsidR="007E1F21" w:rsidRDefault="007E1F21" w:rsidP="007E1F21">
      <w:pPr>
        <w:shd w:val="clear" w:color="auto" w:fill="FFFFFF"/>
        <w:tabs>
          <w:tab w:val="left" w:leader="underscore" w:pos="5640"/>
        </w:tabs>
        <w:ind w:left="19"/>
        <w:jc w:val="both"/>
        <w:rPr>
          <w:spacing w:val="-6"/>
        </w:rPr>
      </w:pPr>
    </w:p>
    <w:p w:rsidR="007E1F21" w:rsidRPr="00373D73" w:rsidRDefault="007E1F21" w:rsidP="007E1F21">
      <w:pPr>
        <w:jc w:val="center"/>
        <w:rPr>
          <w:rStyle w:val="a4"/>
        </w:rPr>
      </w:pPr>
      <w:r w:rsidRPr="00373D73">
        <w:rPr>
          <w:rStyle w:val="a4"/>
        </w:rPr>
        <w:t>Аналіз регуляторного впливу</w:t>
      </w:r>
    </w:p>
    <w:p w:rsidR="007E1F21" w:rsidRDefault="007E1F21" w:rsidP="007E1F21">
      <w:pPr>
        <w:jc w:val="center"/>
        <w:rPr>
          <w:b/>
        </w:rPr>
      </w:pPr>
      <w:r>
        <w:rPr>
          <w:b/>
        </w:rPr>
        <w:t xml:space="preserve">проекту регуляторного акту </w:t>
      </w:r>
    </w:p>
    <w:p w:rsidR="007E1F21" w:rsidRPr="00927759" w:rsidRDefault="007E1F21" w:rsidP="00FD6C29">
      <w:pPr>
        <w:ind w:firstLine="600"/>
        <w:jc w:val="both"/>
        <w:rPr>
          <w:b/>
        </w:rPr>
      </w:pPr>
      <w:r w:rsidRPr="00927759">
        <w:rPr>
          <w:b/>
        </w:rPr>
        <w:t>«</w:t>
      </w:r>
      <w:r w:rsidR="00FD6C29">
        <w:rPr>
          <w:b/>
        </w:rPr>
        <w:t>Про внесення змін до ставок земельного податку в м. Вишгороді на 2020 рік</w:t>
      </w:r>
      <w:r w:rsidRPr="00927759">
        <w:rPr>
          <w:b/>
        </w:rPr>
        <w:t>»</w:t>
      </w:r>
    </w:p>
    <w:p w:rsidR="007E1F21" w:rsidRPr="00373D73" w:rsidRDefault="007E1F21" w:rsidP="007E1F21">
      <w:pPr>
        <w:jc w:val="both"/>
      </w:pPr>
    </w:p>
    <w:p w:rsidR="007E1F21" w:rsidRDefault="007E1F21" w:rsidP="007E1F21">
      <w:pPr>
        <w:pStyle w:val="a3"/>
        <w:spacing w:before="0" w:beforeAutospacing="0" w:after="0" w:afterAutospacing="0"/>
        <w:jc w:val="center"/>
        <w:rPr>
          <w:b/>
          <w:bCs/>
          <w:lang w:val="uk-UA"/>
        </w:rPr>
      </w:pPr>
      <w:r>
        <w:rPr>
          <w:b/>
          <w:bCs/>
          <w:lang w:val="uk-UA"/>
        </w:rPr>
        <w:t xml:space="preserve">І </w:t>
      </w:r>
      <w:r w:rsidRPr="00373D73">
        <w:rPr>
          <w:b/>
          <w:bCs/>
          <w:lang w:val="uk-UA"/>
        </w:rPr>
        <w:t>Визначення проблеми, яку передбачається розв’язати</w:t>
      </w:r>
    </w:p>
    <w:p w:rsidR="007E1F21" w:rsidRPr="00373D73" w:rsidRDefault="007E1F21" w:rsidP="007E1F21">
      <w:pPr>
        <w:pStyle w:val="a3"/>
        <w:spacing w:before="0" w:beforeAutospacing="0" w:after="0" w:afterAutospacing="0"/>
        <w:jc w:val="both"/>
        <w:rPr>
          <w:b/>
          <w:bCs/>
          <w:lang w:val="uk-UA"/>
        </w:rPr>
      </w:pPr>
      <w:r w:rsidRPr="00373D73">
        <w:rPr>
          <w:b/>
          <w:bCs/>
          <w:lang w:val="uk-UA"/>
        </w:rPr>
        <w:t xml:space="preserve"> </w:t>
      </w:r>
    </w:p>
    <w:p w:rsidR="007E1F21" w:rsidRPr="00373D73" w:rsidRDefault="007E1F21" w:rsidP="007E1F21">
      <w:pPr>
        <w:jc w:val="both"/>
      </w:pPr>
      <w:r w:rsidRPr="00373D73">
        <w:t xml:space="preserve">       На даний час чинне законодавство передбачено необхідність та право встановлення органами місцевого самоврядування на території відповідних населених пунктів ставок земельного податку. Вказана проблема не може бути вирішена за допомогою ринкових механізмів, оскільки статтею 26 Закону України «Про місцеве самоврядування в Україні» визначено, що до виключної компетенції міської ради належить вирішення відповідно до закону питань регулювання земельних відносин.</w:t>
      </w:r>
    </w:p>
    <w:p w:rsidR="007E1F21" w:rsidRDefault="007E1F21" w:rsidP="007E1F21">
      <w:pPr>
        <w:pStyle w:val="a3"/>
        <w:spacing w:before="0" w:beforeAutospacing="0" w:after="0" w:afterAutospacing="0"/>
        <w:jc w:val="both"/>
        <w:rPr>
          <w:lang w:val="uk-UA"/>
        </w:rPr>
      </w:pPr>
      <w:r w:rsidRPr="00373D73">
        <w:rPr>
          <w:rStyle w:val="rvts23"/>
          <w:lang w:val="uk-UA"/>
        </w:rPr>
        <w:t xml:space="preserve">       </w:t>
      </w:r>
      <w:r w:rsidRPr="00373D73">
        <w:rPr>
          <w:spacing w:val="-8"/>
          <w:lang w:val="uk-UA"/>
        </w:rPr>
        <w:t xml:space="preserve">Виконавчим комітетом Вишгородської </w:t>
      </w:r>
      <w:r w:rsidRPr="00373D73">
        <w:rPr>
          <w:lang w:val="uk-UA"/>
        </w:rPr>
        <w:t xml:space="preserve">міської ради відповідно підготовлено проект рішення міської ради </w:t>
      </w:r>
      <w:r w:rsidRPr="00FD6C29">
        <w:rPr>
          <w:lang w:val="uk-UA"/>
        </w:rPr>
        <w:t>«</w:t>
      </w:r>
      <w:r w:rsidR="00FD6C29" w:rsidRPr="00FD6C29">
        <w:t xml:space="preserve">Про </w:t>
      </w:r>
      <w:proofErr w:type="spellStart"/>
      <w:r w:rsidR="00FD6C29" w:rsidRPr="00FD6C29">
        <w:t>внесення</w:t>
      </w:r>
      <w:proofErr w:type="spellEnd"/>
      <w:r w:rsidR="00FD6C29" w:rsidRPr="00FD6C29">
        <w:t xml:space="preserve"> </w:t>
      </w:r>
      <w:proofErr w:type="spellStart"/>
      <w:r w:rsidR="00FD6C29" w:rsidRPr="00FD6C29">
        <w:t>змін</w:t>
      </w:r>
      <w:proofErr w:type="spellEnd"/>
      <w:r w:rsidR="00FD6C29" w:rsidRPr="00FD6C29">
        <w:t xml:space="preserve"> до ставок земельного </w:t>
      </w:r>
      <w:proofErr w:type="spellStart"/>
      <w:r w:rsidR="00FD6C29" w:rsidRPr="00FD6C29">
        <w:t>податку</w:t>
      </w:r>
      <w:proofErr w:type="spellEnd"/>
      <w:r w:rsidR="00FD6C29" w:rsidRPr="00FD6C29">
        <w:t xml:space="preserve"> в м. </w:t>
      </w:r>
      <w:proofErr w:type="spellStart"/>
      <w:r w:rsidR="00FD6C29" w:rsidRPr="00FD6C29">
        <w:t>Вишгороді</w:t>
      </w:r>
      <w:proofErr w:type="spellEnd"/>
      <w:r w:rsidR="00FD6C29" w:rsidRPr="00FD6C29">
        <w:t xml:space="preserve"> на 2020 </w:t>
      </w:r>
      <w:proofErr w:type="spellStart"/>
      <w:r w:rsidR="00FD6C29" w:rsidRPr="00FD6C29">
        <w:t>рік</w:t>
      </w:r>
      <w:proofErr w:type="spellEnd"/>
      <w:r w:rsidRPr="00373D73">
        <w:rPr>
          <w:lang w:val="uk-UA"/>
        </w:rPr>
        <w:t>».</w:t>
      </w:r>
    </w:p>
    <w:p w:rsidR="00FD6C29" w:rsidRDefault="00FD6C29" w:rsidP="007E1F21">
      <w:pPr>
        <w:pStyle w:val="a3"/>
        <w:spacing w:before="0" w:beforeAutospacing="0" w:after="0" w:afterAutospacing="0"/>
        <w:jc w:val="center"/>
        <w:rPr>
          <w:b/>
          <w:lang w:val="uk-UA"/>
        </w:rPr>
      </w:pPr>
    </w:p>
    <w:p w:rsidR="007E1F21" w:rsidRDefault="007E1F21" w:rsidP="007E1F21">
      <w:pPr>
        <w:pStyle w:val="a3"/>
        <w:spacing w:before="0" w:beforeAutospacing="0" w:after="0" w:afterAutospacing="0"/>
        <w:jc w:val="center"/>
        <w:rPr>
          <w:b/>
          <w:lang w:val="uk-UA"/>
        </w:rPr>
      </w:pPr>
      <w:r>
        <w:rPr>
          <w:b/>
          <w:lang w:val="uk-UA"/>
        </w:rPr>
        <w:t xml:space="preserve">ІІ Мета прийняття рішення та визначення цілей регулювання </w:t>
      </w:r>
    </w:p>
    <w:p w:rsidR="007E1F21" w:rsidRPr="00373D73" w:rsidRDefault="007E1F21" w:rsidP="007E1F21">
      <w:pPr>
        <w:pStyle w:val="a3"/>
        <w:spacing w:before="0" w:beforeAutospacing="0" w:after="0" w:afterAutospacing="0"/>
        <w:jc w:val="both"/>
        <w:rPr>
          <w:b/>
          <w:lang w:val="uk-UA"/>
        </w:rPr>
      </w:pPr>
    </w:p>
    <w:p w:rsidR="007E1F21" w:rsidRDefault="007E1F21" w:rsidP="007E1F21">
      <w:pPr>
        <w:jc w:val="both"/>
        <w:rPr>
          <w:color w:val="000000"/>
        </w:rPr>
      </w:pPr>
      <w:r w:rsidRPr="00373D73">
        <w:t xml:space="preserve">             </w:t>
      </w:r>
      <w:r>
        <w:t xml:space="preserve">Метою </w:t>
      </w:r>
      <w:r w:rsidRPr="00373D73">
        <w:t>прийняття Вишгородською міською радою даного регуляторного акта</w:t>
      </w:r>
      <w:r w:rsidRPr="00373D73">
        <w:rPr>
          <w:rStyle w:val="a4"/>
        </w:rPr>
        <w:t xml:space="preserve"> є виконання </w:t>
      </w:r>
      <w:r w:rsidRPr="00373D73">
        <w:rPr>
          <w:rStyle w:val="rvts46"/>
        </w:rPr>
        <w:t xml:space="preserve">статті 274 </w:t>
      </w:r>
      <w:r w:rsidRPr="00373D73">
        <w:t xml:space="preserve">Податкового кодексу України, в якій вказано, що </w:t>
      </w:r>
      <w:r w:rsidRPr="00373D73">
        <w:rPr>
          <w:color w:val="000000"/>
        </w:rPr>
        <w:t xml:space="preserve">ставка податку за земельні ділянки, нормативну грошову оцінку яких проведено, встановлюється у розмірі не більше 3 відсотків від їх нормативної грошової оцінки, для земель загального користування </w:t>
      </w:r>
      <w:r>
        <w:rPr>
          <w:color w:val="000000"/>
        </w:rPr>
        <w:t>–</w:t>
      </w:r>
      <w:r w:rsidRPr="00373D73">
        <w:rPr>
          <w:color w:val="000000"/>
        </w:rPr>
        <w:t xml:space="preserve"> не</w:t>
      </w:r>
      <w:r>
        <w:rPr>
          <w:color w:val="000000"/>
        </w:rPr>
        <w:t xml:space="preserve"> </w:t>
      </w:r>
      <w:r w:rsidRPr="00373D73">
        <w:rPr>
          <w:color w:val="000000"/>
        </w:rPr>
        <w:t xml:space="preserve">більше 1 відсотка від їх нормативної грошової оцінки, а для сільськогосподарських угідь </w:t>
      </w:r>
      <w:r>
        <w:rPr>
          <w:color w:val="000000"/>
        </w:rPr>
        <w:t>–</w:t>
      </w:r>
      <w:r w:rsidRPr="00373D73">
        <w:rPr>
          <w:color w:val="000000"/>
        </w:rPr>
        <w:t xml:space="preserve"> не</w:t>
      </w:r>
      <w:r>
        <w:rPr>
          <w:color w:val="000000"/>
        </w:rPr>
        <w:t xml:space="preserve"> </w:t>
      </w:r>
      <w:r w:rsidRPr="00373D73">
        <w:rPr>
          <w:color w:val="000000"/>
        </w:rPr>
        <w:t>менше 0,3 відсотка та не більше 1 відсотка від їх нормативної грошової оцінки. Ставка податку встановлюється у розмірі не більше 12 відсотків від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форми власності).</w:t>
      </w:r>
    </w:p>
    <w:p w:rsidR="007E1F21" w:rsidRPr="00373D73" w:rsidRDefault="007E1F21" w:rsidP="007E1F21">
      <w:pPr>
        <w:jc w:val="both"/>
        <w:rPr>
          <w:color w:val="000000"/>
        </w:rPr>
      </w:pPr>
    </w:p>
    <w:p w:rsidR="007E1F21" w:rsidRDefault="007E1F21" w:rsidP="007E1F21">
      <w:pPr>
        <w:pStyle w:val="a3"/>
        <w:spacing w:before="0" w:beforeAutospacing="0" w:after="0" w:afterAutospacing="0"/>
        <w:jc w:val="center"/>
        <w:rPr>
          <w:b/>
          <w:bCs/>
          <w:lang w:val="uk-UA"/>
        </w:rPr>
      </w:pPr>
      <w:r>
        <w:rPr>
          <w:b/>
          <w:bCs/>
          <w:lang w:val="en-US"/>
        </w:rPr>
        <w:t>IV</w:t>
      </w:r>
      <w:r w:rsidRPr="00927759">
        <w:rPr>
          <w:b/>
          <w:bCs/>
        </w:rPr>
        <w:t xml:space="preserve"> </w:t>
      </w:r>
      <w:r w:rsidRPr="00373D73">
        <w:rPr>
          <w:b/>
          <w:bCs/>
          <w:lang w:val="uk-UA"/>
        </w:rPr>
        <w:t xml:space="preserve">Визначення та оцінка альтернативних способів </w:t>
      </w:r>
    </w:p>
    <w:p w:rsidR="007E1F21" w:rsidRDefault="007E1F21" w:rsidP="007E1F21">
      <w:pPr>
        <w:pStyle w:val="a3"/>
        <w:spacing w:before="0" w:beforeAutospacing="0" w:after="0" w:afterAutospacing="0"/>
        <w:jc w:val="center"/>
        <w:rPr>
          <w:b/>
          <w:bCs/>
          <w:lang w:val="uk-UA"/>
        </w:rPr>
      </w:pPr>
      <w:r w:rsidRPr="00373D73">
        <w:rPr>
          <w:b/>
          <w:bCs/>
          <w:lang w:val="uk-UA"/>
        </w:rPr>
        <w:t>до</w:t>
      </w:r>
      <w:r>
        <w:rPr>
          <w:b/>
          <w:bCs/>
          <w:lang w:val="uk-UA"/>
        </w:rPr>
        <w:t>сягнення встановлених цілей</w:t>
      </w:r>
    </w:p>
    <w:p w:rsidR="007E1F21" w:rsidRPr="00373D73" w:rsidRDefault="007E1F21" w:rsidP="007E1F21">
      <w:pPr>
        <w:pStyle w:val="a3"/>
        <w:spacing w:before="0" w:beforeAutospacing="0" w:after="0" w:afterAutospacing="0"/>
        <w:jc w:val="both"/>
        <w:rPr>
          <w:b/>
          <w:bCs/>
          <w:lang w:val="uk-UA"/>
        </w:rPr>
      </w:pPr>
      <w:r w:rsidRPr="00373D73">
        <w:rPr>
          <w:b/>
          <w:bCs/>
          <w:lang w:val="uk-UA"/>
        </w:rPr>
        <w:t xml:space="preserve">          </w:t>
      </w:r>
    </w:p>
    <w:p w:rsidR="007E1F21" w:rsidRDefault="007E1F21" w:rsidP="007E1F21">
      <w:pPr>
        <w:pStyle w:val="a3"/>
        <w:spacing w:before="0" w:beforeAutospacing="0" w:after="0" w:afterAutospacing="0"/>
        <w:jc w:val="both"/>
        <w:rPr>
          <w:lang w:val="uk-UA"/>
        </w:rPr>
      </w:pPr>
      <w:r w:rsidRPr="00373D73">
        <w:rPr>
          <w:b/>
          <w:bCs/>
          <w:lang w:val="uk-UA"/>
        </w:rPr>
        <w:t xml:space="preserve">      </w:t>
      </w:r>
      <w:r>
        <w:rPr>
          <w:b/>
          <w:bCs/>
          <w:lang w:val="uk-UA"/>
        </w:rPr>
        <w:tab/>
      </w:r>
      <w:r w:rsidRPr="00373D73">
        <w:rPr>
          <w:lang w:val="uk-UA"/>
        </w:rPr>
        <w:t>Альтернативою запропонованому регуляторному акту може бути внесення відповідних змін до чинного законодавства.</w:t>
      </w:r>
    </w:p>
    <w:p w:rsidR="007E1F21" w:rsidRPr="00373D73" w:rsidRDefault="007E1F21" w:rsidP="007E1F21">
      <w:pPr>
        <w:pStyle w:val="a3"/>
        <w:spacing w:before="0" w:beforeAutospacing="0" w:after="0" w:afterAutospacing="0"/>
        <w:jc w:val="both"/>
        <w:rPr>
          <w:lang w:val="uk-UA"/>
        </w:rPr>
      </w:pPr>
    </w:p>
    <w:p w:rsidR="007E1F21" w:rsidRDefault="007E1F21" w:rsidP="007E1F21">
      <w:pPr>
        <w:pStyle w:val="a3"/>
        <w:spacing w:before="0" w:beforeAutospacing="0" w:after="0" w:afterAutospacing="0"/>
        <w:jc w:val="center"/>
        <w:rPr>
          <w:b/>
          <w:lang w:val="uk-UA"/>
        </w:rPr>
      </w:pPr>
      <w:r>
        <w:rPr>
          <w:b/>
          <w:lang w:val="en-US"/>
        </w:rPr>
        <w:t>V</w:t>
      </w:r>
      <w:r w:rsidRPr="00927759">
        <w:rPr>
          <w:b/>
        </w:rPr>
        <w:t xml:space="preserve"> </w:t>
      </w:r>
      <w:r w:rsidRPr="00373D73">
        <w:rPr>
          <w:b/>
          <w:lang w:val="uk-UA"/>
        </w:rPr>
        <w:t>Механізм та заходи, що пропон</w:t>
      </w:r>
      <w:r>
        <w:rPr>
          <w:b/>
          <w:lang w:val="uk-UA"/>
        </w:rPr>
        <w:t>уються для розв’язання проблеми</w:t>
      </w:r>
    </w:p>
    <w:p w:rsidR="007E1F21" w:rsidRPr="00373D73" w:rsidRDefault="007E1F21" w:rsidP="007E1F21">
      <w:pPr>
        <w:pStyle w:val="a3"/>
        <w:spacing w:before="0" w:beforeAutospacing="0" w:after="0" w:afterAutospacing="0"/>
        <w:jc w:val="both"/>
        <w:rPr>
          <w:b/>
          <w:lang w:val="uk-UA"/>
        </w:rPr>
      </w:pPr>
    </w:p>
    <w:p w:rsidR="007E1F21" w:rsidRPr="00927759" w:rsidRDefault="007E1F21" w:rsidP="007E1F21">
      <w:pPr>
        <w:pStyle w:val="a3"/>
        <w:spacing w:before="0" w:beforeAutospacing="0" w:after="0" w:afterAutospacing="0"/>
        <w:jc w:val="both"/>
        <w:rPr>
          <w:lang w:val="uk-UA"/>
        </w:rPr>
      </w:pPr>
      <w:r w:rsidRPr="00373D73">
        <w:rPr>
          <w:lang w:val="uk-UA"/>
        </w:rPr>
        <w:t xml:space="preserve">     </w:t>
      </w:r>
      <w:r>
        <w:rPr>
          <w:lang w:val="uk-UA"/>
        </w:rPr>
        <w:tab/>
      </w:r>
      <w:r w:rsidRPr="00373D73">
        <w:rPr>
          <w:lang w:val="uk-UA"/>
        </w:rPr>
        <w:t>Для розв’язання проблеми пропонується прийняти рішення міської ради «</w:t>
      </w:r>
      <w:r w:rsidR="00FD6C29" w:rsidRPr="00FD6C29">
        <w:t xml:space="preserve">Про </w:t>
      </w:r>
      <w:proofErr w:type="spellStart"/>
      <w:r w:rsidR="00FD6C29" w:rsidRPr="00FD6C29">
        <w:t>внесення</w:t>
      </w:r>
      <w:proofErr w:type="spellEnd"/>
      <w:r w:rsidR="00FD6C29" w:rsidRPr="00FD6C29">
        <w:t xml:space="preserve"> </w:t>
      </w:r>
      <w:proofErr w:type="spellStart"/>
      <w:r w:rsidR="00FD6C29" w:rsidRPr="00FD6C29">
        <w:t>змін</w:t>
      </w:r>
      <w:proofErr w:type="spellEnd"/>
      <w:r w:rsidR="00FD6C29" w:rsidRPr="00FD6C29">
        <w:t xml:space="preserve"> до ставок земельного </w:t>
      </w:r>
      <w:proofErr w:type="spellStart"/>
      <w:r w:rsidR="00FD6C29" w:rsidRPr="00FD6C29">
        <w:t>податку</w:t>
      </w:r>
      <w:proofErr w:type="spellEnd"/>
      <w:r w:rsidR="00FD6C29" w:rsidRPr="00FD6C29">
        <w:t xml:space="preserve"> в м. </w:t>
      </w:r>
      <w:proofErr w:type="spellStart"/>
      <w:r w:rsidR="00FD6C29" w:rsidRPr="00FD6C29">
        <w:t>Вишгороді</w:t>
      </w:r>
      <w:proofErr w:type="spellEnd"/>
      <w:r w:rsidR="00FD6C29" w:rsidRPr="00FD6C29">
        <w:t xml:space="preserve"> на 2020 </w:t>
      </w:r>
      <w:proofErr w:type="spellStart"/>
      <w:r w:rsidR="00FD6C29" w:rsidRPr="00FD6C29">
        <w:t>рік</w:t>
      </w:r>
      <w:proofErr w:type="spellEnd"/>
      <w:r w:rsidRPr="00373D73">
        <w:rPr>
          <w:lang w:val="uk-UA"/>
        </w:rPr>
        <w:t>»</w:t>
      </w:r>
      <w:r>
        <w:rPr>
          <w:lang w:val="uk-UA"/>
        </w:rPr>
        <w:t>.</w:t>
      </w:r>
    </w:p>
    <w:p w:rsidR="007E1F21" w:rsidRPr="00373D73" w:rsidRDefault="007E1F21" w:rsidP="007E1F21">
      <w:pPr>
        <w:pStyle w:val="a3"/>
        <w:spacing w:before="0" w:beforeAutospacing="0" w:after="0" w:afterAutospacing="0"/>
        <w:jc w:val="both"/>
        <w:rPr>
          <w:lang w:val="uk-UA"/>
        </w:rPr>
      </w:pPr>
      <w:r w:rsidRPr="00373D73">
        <w:rPr>
          <w:lang w:val="uk-UA"/>
        </w:rPr>
        <w:t xml:space="preserve">    </w:t>
      </w:r>
      <w:r>
        <w:rPr>
          <w:lang w:val="uk-UA"/>
        </w:rPr>
        <w:tab/>
      </w:r>
      <w:r w:rsidRPr="00373D73">
        <w:rPr>
          <w:lang w:val="uk-UA"/>
        </w:rPr>
        <w:t>Реалізація запропонованого регуляторного акту буде здійснюватись шляхом наступних заходів:</w:t>
      </w:r>
    </w:p>
    <w:p w:rsidR="007E1F21" w:rsidRPr="00373D73" w:rsidRDefault="007E1F21" w:rsidP="007E1F21">
      <w:pPr>
        <w:pStyle w:val="a3"/>
        <w:spacing w:before="0" w:beforeAutospacing="0" w:after="0" w:afterAutospacing="0"/>
        <w:jc w:val="both"/>
        <w:rPr>
          <w:lang w:val="uk-UA"/>
        </w:rPr>
      </w:pPr>
      <w:r w:rsidRPr="00373D73">
        <w:rPr>
          <w:lang w:val="uk-UA"/>
        </w:rPr>
        <w:t xml:space="preserve">    - встановлення  ставок податку;</w:t>
      </w:r>
    </w:p>
    <w:p w:rsidR="007E1F21" w:rsidRDefault="007E1F21" w:rsidP="007E1F21">
      <w:pPr>
        <w:pStyle w:val="a3"/>
        <w:spacing w:before="0" w:beforeAutospacing="0" w:after="0" w:afterAutospacing="0"/>
        <w:jc w:val="both"/>
        <w:rPr>
          <w:lang w:val="uk-UA"/>
        </w:rPr>
      </w:pPr>
      <w:r w:rsidRPr="00373D73">
        <w:rPr>
          <w:lang w:val="uk-UA"/>
        </w:rPr>
        <w:t xml:space="preserve">    - нарахування плати за землю.</w:t>
      </w:r>
    </w:p>
    <w:p w:rsidR="007E1F21" w:rsidRPr="00373D73" w:rsidRDefault="007E1F21" w:rsidP="007E1F21">
      <w:pPr>
        <w:pStyle w:val="a3"/>
        <w:spacing w:before="0" w:beforeAutospacing="0" w:after="0" w:afterAutospacing="0"/>
        <w:jc w:val="both"/>
        <w:rPr>
          <w:lang w:val="uk-UA"/>
        </w:rPr>
      </w:pPr>
    </w:p>
    <w:p w:rsidR="007E1F21" w:rsidRDefault="007E1F21" w:rsidP="007E1F21">
      <w:pPr>
        <w:pStyle w:val="a3"/>
        <w:spacing w:before="0" w:beforeAutospacing="0" w:after="0" w:afterAutospacing="0"/>
        <w:jc w:val="center"/>
        <w:rPr>
          <w:b/>
          <w:bCs/>
          <w:lang w:val="uk-UA"/>
        </w:rPr>
      </w:pPr>
      <w:r>
        <w:rPr>
          <w:b/>
          <w:bCs/>
          <w:lang w:val="en-US"/>
        </w:rPr>
        <w:t>VI</w:t>
      </w:r>
      <w:r w:rsidRPr="00927759">
        <w:rPr>
          <w:b/>
          <w:bCs/>
        </w:rPr>
        <w:t xml:space="preserve"> </w:t>
      </w:r>
      <w:r w:rsidRPr="00373D73">
        <w:rPr>
          <w:b/>
          <w:bCs/>
          <w:lang w:val="uk-UA"/>
        </w:rPr>
        <w:t>Можливість досягнення визначених цілей</w:t>
      </w:r>
    </w:p>
    <w:p w:rsidR="007E1F21" w:rsidRDefault="007E1F21" w:rsidP="007E1F21">
      <w:pPr>
        <w:pStyle w:val="a3"/>
        <w:spacing w:before="0" w:beforeAutospacing="0" w:after="0" w:afterAutospacing="0"/>
        <w:jc w:val="center"/>
        <w:rPr>
          <w:b/>
          <w:bCs/>
          <w:lang w:val="uk-UA"/>
        </w:rPr>
      </w:pPr>
      <w:r w:rsidRPr="00373D73">
        <w:rPr>
          <w:b/>
          <w:bCs/>
          <w:lang w:val="uk-UA"/>
        </w:rPr>
        <w:t>у ра</w:t>
      </w:r>
      <w:r>
        <w:rPr>
          <w:b/>
          <w:bCs/>
          <w:lang w:val="uk-UA"/>
        </w:rPr>
        <w:t>зі прийняття регуляторного акта</w:t>
      </w:r>
    </w:p>
    <w:p w:rsidR="007E1F21" w:rsidRPr="00373D73" w:rsidRDefault="007E1F21" w:rsidP="007E1F21">
      <w:pPr>
        <w:pStyle w:val="a3"/>
        <w:spacing w:before="0" w:beforeAutospacing="0" w:after="0" w:afterAutospacing="0"/>
        <w:jc w:val="center"/>
        <w:rPr>
          <w:lang w:val="uk-UA"/>
        </w:rPr>
      </w:pPr>
    </w:p>
    <w:p w:rsidR="007E1F21" w:rsidRPr="00373D73" w:rsidRDefault="007E1F21" w:rsidP="007E1F21">
      <w:pPr>
        <w:jc w:val="both"/>
      </w:pPr>
      <w:r w:rsidRPr="00373D73">
        <w:t xml:space="preserve">      Прийняття зазначеного регуляторного акта </w:t>
      </w:r>
      <w:r w:rsidRPr="00FD6C29">
        <w:rPr>
          <w:rStyle w:val="a4"/>
          <w:b w:val="0"/>
        </w:rPr>
        <w:t>н</w:t>
      </w:r>
      <w:r w:rsidRPr="00373D73">
        <w:t xml:space="preserve">адасть можливість врегулювати питання, пов’язані з визначенням встановлення фінансових зобов’язань землевласників і землекористувачів перед міським бюджетом та територіальною громадою. </w:t>
      </w:r>
    </w:p>
    <w:p w:rsidR="007E1F21" w:rsidRPr="00373D73" w:rsidRDefault="007E1F21" w:rsidP="007E1F21">
      <w:pPr>
        <w:pStyle w:val="a3"/>
        <w:spacing w:before="0" w:beforeAutospacing="0" w:after="0" w:afterAutospacing="0"/>
        <w:jc w:val="both"/>
        <w:rPr>
          <w:lang w:val="uk-UA"/>
        </w:rPr>
      </w:pPr>
    </w:p>
    <w:p w:rsidR="007E1F21" w:rsidRDefault="007E1F21" w:rsidP="007E1F21">
      <w:pPr>
        <w:pStyle w:val="a3"/>
        <w:spacing w:before="0" w:beforeAutospacing="0" w:after="0" w:afterAutospacing="0"/>
        <w:jc w:val="center"/>
        <w:rPr>
          <w:b/>
          <w:bCs/>
          <w:lang w:val="uk-UA"/>
        </w:rPr>
      </w:pPr>
      <w:r>
        <w:rPr>
          <w:b/>
          <w:bCs/>
          <w:lang w:val="uk-UA"/>
        </w:rPr>
        <w:t xml:space="preserve">VII </w:t>
      </w:r>
      <w:r w:rsidRPr="00373D73">
        <w:rPr>
          <w:b/>
          <w:bCs/>
          <w:lang w:val="uk-UA"/>
        </w:rPr>
        <w:t xml:space="preserve">Очікувані результати від прийняття </w:t>
      </w:r>
    </w:p>
    <w:p w:rsidR="007E1F21" w:rsidRDefault="007E1F21" w:rsidP="007E1F21">
      <w:pPr>
        <w:pStyle w:val="a3"/>
        <w:spacing w:before="0" w:beforeAutospacing="0" w:after="0" w:afterAutospacing="0"/>
        <w:jc w:val="center"/>
        <w:rPr>
          <w:b/>
          <w:bCs/>
          <w:lang w:val="uk-UA"/>
        </w:rPr>
      </w:pPr>
      <w:r w:rsidRPr="00373D73">
        <w:rPr>
          <w:b/>
          <w:bCs/>
          <w:lang w:val="uk-UA"/>
        </w:rPr>
        <w:t>запропонованого регуляторного акта</w:t>
      </w:r>
    </w:p>
    <w:p w:rsidR="007E1F21" w:rsidRDefault="007E1F21" w:rsidP="007E1F21">
      <w:pPr>
        <w:pStyle w:val="a3"/>
        <w:spacing w:before="0" w:beforeAutospacing="0" w:after="0" w:afterAutospacing="0"/>
        <w:jc w:val="center"/>
        <w:rPr>
          <w:b/>
          <w:bCs/>
          <w:lang w:val="uk-UA"/>
        </w:rPr>
      </w:pPr>
    </w:p>
    <w:p w:rsidR="007E1F21" w:rsidRDefault="007E1F21" w:rsidP="007E1F21">
      <w:pPr>
        <w:pStyle w:val="a3"/>
        <w:spacing w:before="0" w:beforeAutospacing="0" w:after="0" w:afterAutospacing="0"/>
        <w:jc w:val="center"/>
        <w:rPr>
          <w:b/>
          <w:bCs/>
          <w:lang w:val="uk-UA"/>
        </w:rPr>
      </w:pPr>
      <w:r w:rsidRPr="00373D73">
        <w:rPr>
          <w:b/>
          <w:bCs/>
          <w:lang w:val="uk-UA"/>
        </w:rPr>
        <w:t>Аналіз вигод та витрат:</w:t>
      </w:r>
    </w:p>
    <w:p w:rsidR="007E1F21" w:rsidRPr="00373D73" w:rsidRDefault="007E1F21" w:rsidP="007E1F21">
      <w:pPr>
        <w:pStyle w:val="a3"/>
        <w:spacing w:before="0" w:beforeAutospacing="0" w:after="0" w:afterAutospacing="0"/>
        <w:jc w:val="center"/>
        <w:rPr>
          <w:lang w:val="uk-UA"/>
        </w:rPr>
      </w:pPr>
    </w:p>
    <w:p w:rsidR="007E1F21" w:rsidRPr="00373D73" w:rsidRDefault="007E1F21" w:rsidP="007E1F21">
      <w:pPr>
        <w:pStyle w:val="a3"/>
        <w:spacing w:before="0" w:beforeAutospacing="0" w:after="0" w:afterAutospacing="0"/>
        <w:jc w:val="both"/>
        <w:rPr>
          <w:lang w:val="uk-UA"/>
        </w:rPr>
      </w:pPr>
      <w:r w:rsidRPr="00373D73">
        <w:rPr>
          <w:lang w:val="uk-UA"/>
        </w:rPr>
        <w:t xml:space="preserve">      Введення в дію запропонованого регуляторного акта дозволить врегулювати ставки податку за земельні ділянки у відповідності до чинного законодавства. Можлива шкода від прийняття регуляторного акту не прогнозується.</w:t>
      </w:r>
    </w:p>
    <w:p w:rsidR="007E1F21" w:rsidRPr="00373D73" w:rsidRDefault="007E1F21" w:rsidP="007E1F21">
      <w:pPr>
        <w:pStyle w:val="a3"/>
        <w:spacing w:before="0" w:beforeAutospacing="0" w:after="0" w:afterAutospacing="0"/>
        <w:jc w:val="both"/>
        <w:rPr>
          <w:lang w:val="uk-UA"/>
        </w:rPr>
      </w:pPr>
      <w:r w:rsidRPr="00373D73">
        <w:rPr>
          <w:lang w:val="uk-UA"/>
        </w:rPr>
        <w:t xml:space="preserve">      Очікувані витрати та вигоди для різних груп суб’єктів, на які поширюється дія зазначеного регуляторного акту, наведені у таблиці</w:t>
      </w:r>
      <w:r w:rsidRPr="00373D73">
        <w:rPr>
          <w:b/>
          <w:bCs/>
          <w:lang w:val="uk-UA"/>
        </w:rPr>
        <w:t>:</w:t>
      </w:r>
    </w:p>
    <w:p w:rsidR="007E1F21" w:rsidRPr="00373D73" w:rsidRDefault="007E1F21" w:rsidP="007E1F21">
      <w:pPr>
        <w:pStyle w:val="a3"/>
        <w:spacing w:before="0" w:beforeAutospacing="0" w:after="0" w:afterAutospacing="0"/>
        <w:jc w:val="both"/>
        <w:rPr>
          <w:lang w:val="uk-UA"/>
        </w:rPr>
      </w:pPr>
      <w:r w:rsidRPr="00373D73">
        <w:rPr>
          <w:b/>
          <w:bCs/>
          <w:lang w:val="uk-UA"/>
        </w:rPr>
        <w:t> </w:t>
      </w:r>
    </w:p>
    <w:tbl>
      <w:tblPr>
        <w:tblW w:w="976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48"/>
        <w:gridCol w:w="4147"/>
        <w:gridCol w:w="3267"/>
      </w:tblGrid>
      <w:tr w:rsidR="007E1F21" w:rsidRPr="00373D73" w:rsidTr="003A0E6D">
        <w:trPr>
          <w:tblCellSpacing w:w="0" w:type="dxa"/>
          <w:jc w:val="center"/>
        </w:trPr>
        <w:tc>
          <w:tcPr>
            <w:tcW w:w="2348" w:type="dxa"/>
            <w:tcBorders>
              <w:top w:val="outset" w:sz="6" w:space="0" w:color="auto"/>
              <w:left w:val="outset" w:sz="6" w:space="0" w:color="auto"/>
              <w:bottom w:val="outset" w:sz="6" w:space="0" w:color="auto"/>
              <w:right w:val="outset" w:sz="6" w:space="0" w:color="auto"/>
            </w:tcBorders>
            <w:vAlign w:val="center"/>
          </w:tcPr>
          <w:p w:rsidR="007E1F21" w:rsidRPr="00373D73" w:rsidRDefault="007E1F21" w:rsidP="003A0E6D">
            <w:pPr>
              <w:pStyle w:val="a3"/>
              <w:spacing w:before="0" w:beforeAutospacing="0" w:after="0" w:afterAutospacing="0"/>
              <w:jc w:val="center"/>
              <w:rPr>
                <w:lang w:val="uk-UA"/>
              </w:rPr>
            </w:pPr>
            <w:r w:rsidRPr="00373D73">
              <w:rPr>
                <w:b/>
                <w:bCs/>
                <w:lang w:val="uk-UA"/>
              </w:rPr>
              <w:t>Об’єкт впливу</w:t>
            </w:r>
          </w:p>
        </w:tc>
        <w:tc>
          <w:tcPr>
            <w:tcW w:w="4147" w:type="dxa"/>
            <w:tcBorders>
              <w:top w:val="outset" w:sz="6" w:space="0" w:color="auto"/>
              <w:left w:val="outset" w:sz="6" w:space="0" w:color="auto"/>
              <w:bottom w:val="outset" w:sz="6" w:space="0" w:color="auto"/>
              <w:right w:val="outset" w:sz="6" w:space="0" w:color="auto"/>
            </w:tcBorders>
            <w:vAlign w:val="center"/>
          </w:tcPr>
          <w:p w:rsidR="007E1F21" w:rsidRPr="00373D73" w:rsidRDefault="007E1F21" w:rsidP="003A0E6D">
            <w:pPr>
              <w:pStyle w:val="a3"/>
              <w:spacing w:before="0" w:beforeAutospacing="0" w:after="0" w:afterAutospacing="0"/>
              <w:jc w:val="center"/>
              <w:rPr>
                <w:lang w:val="uk-UA"/>
              </w:rPr>
            </w:pPr>
            <w:r w:rsidRPr="00373D73">
              <w:rPr>
                <w:b/>
                <w:bCs/>
                <w:lang w:val="uk-UA"/>
              </w:rPr>
              <w:t>Вигоди</w:t>
            </w:r>
          </w:p>
        </w:tc>
        <w:tc>
          <w:tcPr>
            <w:tcW w:w="3267" w:type="dxa"/>
            <w:tcBorders>
              <w:top w:val="outset" w:sz="6" w:space="0" w:color="auto"/>
              <w:left w:val="outset" w:sz="6" w:space="0" w:color="auto"/>
              <w:bottom w:val="outset" w:sz="6" w:space="0" w:color="auto"/>
              <w:right w:val="outset" w:sz="6" w:space="0" w:color="auto"/>
            </w:tcBorders>
            <w:vAlign w:val="center"/>
          </w:tcPr>
          <w:p w:rsidR="007E1F21" w:rsidRPr="00373D73" w:rsidRDefault="007E1F21" w:rsidP="003A0E6D">
            <w:pPr>
              <w:pStyle w:val="a3"/>
              <w:spacing w:before="0" w:beforeAutospacing="0" w:after="0" w:afterAutospacing="0"/>
              <w:jc w:val="center"/>
              <w:rPr>
                <w:lang w:val="uk-UA"/>
              </w:rPr>
            </w:pPr>
            <w:r w:rsidRPr="00373D73">
              <w:rPr>
                <w:b/>
                <w:bCs/>
                <w:lang w:val="uk-UA"/>
              </w:rPr>
              <w:t xml:space="preserve">Витрати </w:t>
            </w:r>
          </w:p>
        </w:tc>
      </w:tr>
      <w:tr w:rsidR="007E1F21" w:rsidRPr="00373D73" w:rsidTr="003A0E6D">
        <w:trPr>
          <w:tblCellSpacing w:w="0" w:type="dxa"/>
          <w:jc w:val="center"/>
        </w:trPr>
        <w:tc>
          <w:tcPr>
            <w:tcW w:w="2348" w:type="dxa"/>
            <w:tcBorders>
              <w:top w:val="outset" w:sz="6" w:space="0" w:color="auto"/>
              <w:left w:val="outset" w:sz="6" w:space="0" w:color="auto"/>
              <w:bottom w:val="outset" w:sz="6" w:space="0" w:color="auto"/>
              <w:right w:val="outset" w:sz="6" w:space="0" w:color="auto"/>
            </w:tcBorders>
          </w:tcPr>
          <w:p w:rsidR="007E1F21" w:rsidRPr="00373D73" w:rsidRDefault="007E1F21" w:rsidP="003A0E6D">
            <w:pPr>
              <w:pStyle w:val="a3"/>
              <w:spacing w:before="0" w:beforeAutospacing="0" w:after="0" w:afterAutospacing="0"/>
              <w:rPr>
                <w:lang w:val="uk-UA"/>
              </w:rPr>
            </w:pPr>
            <w:r w:rsidRPr="00373D73">
              <w:rPr>
                <w:lang w:val="uk-UA"/>
              </w:rPr>
              <w:t>Інтереси органів місцевого самоврядування</w:t>
            </w:r>
          </w:p>
        </w:tc>
        <w:tc>
          <w:tcPr>
            <w:tcW w:w="4147" w:type="dxa"/>
            <w:tcBorders>
              <w:top w:val="outset" w:sz="6" w:space="0" w:color="auto"/>
              <w:left w:val="outset" w:sz="6" w:space="0" w:color="auto"/>
              <w:bottom w:val="outset" w:sz="6" w:space="0" w:color="auto"/>
              <w:right w:val="outset" w:sz="6" w:space="0" w:color="auto"/>
            </w:tcBorders>
          </w:tcPr>
          <w:p w:rsidR="007E1F21" w:rsidRPr="00373D73" w:rsidRDefault="007E1F21" w:rsidP="003A0E6D">
            <w:pPr>
              <w:pStyle w:val="a3"/>
              <w:numPr>
                <w:ilvl w:val="0"/>
                <w:numId w:val="1"/>
              </w:numPr>
              <w:spacing w:before="0" w:beforeAutospacing="0" w:after="0" w:afterAutospacing="0"/>
              <w:rPr>
                <w:lang w:val="uk-UA"/>
              </w:rPr>
            </w:pPr>
            <w:r w:rsidRPr="00373D73">
              <w:rPr>
                <w:lang w:val="uk-UA"/>
              </w:rPr>
              <w:t>забезпечення виконання вимог чинного законодавства України,</w:t>
            </w:r>
          </w:p>
          <w:p w:rsidR="007E1F21" w:rsidRPr="00373D73" w:rsidRDefault="007E1F21" w:rsidP="003A0E6D">
            <w:pPr>
              <w:pStyle w:val="a3"/>
              <w:numPr>
                <w:ilvl w:val="0"/>
                <w:numId w:val="1"/>
              </w:numPr>
              <w:spacing w:before="0" w:beforeAutospacing="0" w:after="0" w:afterAutospacing="0"/>
              <w:rPr>
                <w:lang w:val="uk-UA"/>
              </w:rPr>
            </w:pPr>
            <w:r w:rsidRPr="00373D73">
              <w:rPr>
                <w:lang w:val="uk-UA"/>
              </w:rPr>
              <w:t xml:space="preserve"> зростання надходжень до бюджету від плати за землю</w:t>
            </w:r>
          </w:p>
          <w:p w:rsidR="007E1F21" w:rsidRPr="00373D73" w:rsidRDefault="007E1F21" w:rsidP="003A0E6D">
            <w:pPr>
              <w:pStyle w:val="a3"/>
              <w:spacing w:before="0" w:beforeAutospacing="0" w:after="0" w:afterAutospacing="0"/>
              <w:rPr>
                <w:lang w:val="uk-UA"/>
              </w:rPr>
            </w:pPr>
          </w:p>
        </w:tc>
        <w:tc>
          <w:tcPr>
            <w:tcW w:w="3267" w:type="dxa"/>
            <w:tcBorders>
              <w:top w:val="outset" w:sz="6" w:space="0" w:color="auto"/>
              <w:left w:val="outset" w:sz="6" w:space="0" w:color="auto"/>
              <w:bottom w:val="outset" w:sz="6" w:space="0" w:color="auto"/>
              <w:right w:val="outset" w:sz="6" w:space="0" w:color="auto"/>
            </w:tcBorders>
          </w:tcPr>
          <w:p w:rsidR="007E1F21" w:rsidRPr="00373D73" w:rsidRDefault="007E1F21" w:rsidP="003A0E6D">
            <w:pPr>
              <w:pStyle w:val="a3"/>
              <w:spacing w:before="0" w:beforeAutospacing="0" w:after="0" w:afterAutospacing="0"/>
              <w:ind w:left="60"/>
              <w:rPr>
                <w:lang w:val="uk-UA"/>
              </w:rPr>
            </w:pPr>
            <w:r w:rsidRPr="00373D73">
              <w:rPr>
                <w:lang w:val="uk-UA"/>
              </w:rPr>
              <w:t>- часові витрати на підготовку та прийняття рішення, витрати на його оприлюднення</w:t>
            </w:r>
          </w:p>
          <w:p w:rsidR="007E1F21" w:rsidRPr="00373D73" w:rsidRDefault="007E1F21" w:rsidP="003A0E6D">
            <w:pPr>
              <w:pStyle w:val="a3"/>
              <w:spacing w:before="0" w:beforeAutospacing="0" w:after="0" w:afterAutospacing="0"/>
              <w:ind w:left="60"/>
              <w:rPr>
                <w:lang w:val="uk-UA"/>
              </w:rPr>
            </w:pPr>
          </w:p>
        </w:tc>
      </w:tr>
      <w:tr w:rsidR="007E1F21" w:rsidRPr="00373D73" w:rsidTr="003A0E6D">
        <w:trPr>
          <w:tblCellSpacing w:w="0" w:type="dxa"/>
          <w:jc w:val="center"/>
        </w:trPr>
        <w:tc>
          <w:tcPr>
            <w:tcW w:w="2348" w:type="dxa"/>
            <w:tcBorders>
              <w:top w:val="outset" w:sz="6" w:space="0" w:color="auto"/>
              <w:left w:val="outset" w:sz="6" w:space="0" w:color="auto"/>
              <w:bottom w:val="outset" w:sz="6" w:space="0" w:color="auto"/>
              <w:right w:val="outset" w:sz="6" w:space="0" w:color="auto"/>
            </w:tcBorders>
          </w:tcPr>
          <w:p w:rsidR="007E1F21" w:rsidRPr="00373D73" w:rsidRDefault="007E1F21" w:rsidP="003A0E6D">
            <w:pPr>
              <w:pStyle w:val="a3"/>
              <w:spacing w:before="0" w:beforeAutospacing="0" w:after="0" w:afterAutospacing="0"/>
              <w:rPr>
                <w:lang w:val="uk-UA"/>
              </w:rPr>
            </w:pPr>
            <w:r w:rsidRPr="00373D73">
              <w:rPr>
                <w:lang w:val="uk-UA"/>
              </w:rPr>
              <w:t>Інтереси суб’єктів господарювання</w:t>
            </w:r>
          </w:p>
        </w:tc>
        <w:tc>
          <w:tcPr>
            <w:tcW w:w="4147" w:type="dxa"/>
            <w:tcBorders>
              <w:top w:val="outset" w:sz="6" w:space="0" w:color="auto"/>
              <w:left w:val="outset" w:sz="6" w:space="0" w:color="auto"/>
              <w:bottom w:val="outset" w:sz="6" w:space="0" w:color="auto"/>
              <w:right w:val="outset" w:sz="6" w:space="0" w:color="auto"/>
            </w:tcBorders>
          </w:tcPr>
          <w:p w:rsidR="007E1F21" w:rsidRPr="00373D73" w:rsidRDefault="007E1F21" w:rsidP="003A0E6D">
            <w:pPr>
              <w:pStyle w:val="a3"/>
              <w:spacing w:before="0" w:beforeAutospacing="0" w:after="0" w:afterAutospacing="0"/>
              <w:rPr>
                <w:lang w:val="uk-UA"/>
              </w:rPr>
            </w:pPr>
            <w:r w:rsidRPr="00373D73">
              <w:rPr>
                <w:lang w:val="uk-UA"/>
              </w:rPr>
              <w:t xml:space="preserve">  - нормативно – правове  врегулювання визначення ставки податку за землю</w:t>
            </w:r>
          </w:p>
        </w:tc>
        <w:tc>
          <w:tcPr>
            <w:tcW w:w="3267" w:type="dxa"/>
            <w:tcBorders>
              <w:top w:val="outset" w:sz="6" w:space="0" w:color="auto"/>
              <w:left w:val="outset" w:sz="6" w:space="0" w:color="auto"/>
              <w:bottom w:val="outset" w:sz="6" w:space="0" w:color="auto"/>
              <w:right w:val="outset" w:sz="6" w:space="0" w:color="auto"/>
            </w:tcBorders>
          </w:tcPr>
          <w:p w:rsidR="007E1F21" w:rsidRPr="00373D73" w:rsidRDefault="007E1F21" w:rsidP="003A0E6D">
            <w:pPr>
              <w:pStyle w:val="a3"/>
              <w:spacing w:before="0" w:beforeAutospacing="0" w:after="0" w:afterAutospacing="0"/>
              <w:rPr>
                <w:lang w:val="uk-UA"/>
              </w:rPr>
            </w:pPr>
            <w:r w:rsidRPr="00373D73">
              <w:rPr>
                <w:lang w:val="uk-UA"/>
              </w:rPr>
              <w:t xml:space="preserve">- плата за землю             </w:t>
            </w:r>
          </w:p>
        </w:tc>
      </w:tr>
      <w:tr w:rsidR="007E1F21" w:rsidRPr="00373D73" w:rsidTr="003A0E6D">
        <w:trPr>
          <w:tblCellSpacing w:w="0" w:type="dxa"/>
          <w:jc w:val="center"/>
        </w:trPr>
        <w:tc>
          <w:tcPr>
            <w:tcW w:w="2348" w:type="dxa"/>
            <w:tcBorders>
              <w:top w:val="outset" w:sz="6" w:space="0" w:color="auto"/>
              <w:left w:val="outset" w:sz="6" w:space="0" w:color="auto"/>
              <w:bottom w:val="outset" w:sz="6" w:space="0" w:color="auto"/>
              <w:right w:val="outset" w:sz="6" w:space="0" w:color="auto"/>
            </w:tcBorders>
          </w:tcPr>
          <w:p w:rsidR="007E1F21" w:rsidRPr="00373D73" w:rsidRDefault="007E1F21" w:rsidP="003A0E6D">
            <w:pPr>
              <w:pStyle w:val="a3"/>
              <w:spacing w:before="0" w:beforeAutospacing="0" w:after="0" w:afterAutospacing="0"/>
              <w:rPr>
                <w:lang w:val="uk-UA"/>
              </w:rPr>
            </w:pPr>
            <w:r w:rsidRPr="00373D73">
              <w:rPr>
                <w:lang w:val="uk-UA"/>
              </w:rPr>
              <w:t>Інтереси громадян</w:t>
            </w:r>
          </w:p>
        </w:tc>
        <w:tc>
          <w:tcPr>
            <w:tcW w:w="4147" w:type="dxa"/>
            <w:tcBorders>
              <w:top w:val="outset" w:sz="6" w:space="0" w:color="auto"/>
              <w:left w:val="outset" w:sz="6" w:space="0" w:color="auto"/>
              <w:bottom w:val="outset" w:sz="6" w:space="0" w:color="auto"/>
              <w:right w:val="outset" w:sz="6" w:space="0" w:color="auto"/>
            </w:tcBorders>
          </w:tcPr>
          <w:p w:rsidR="007E1F21" w:rsidRPr="00373D73" w:rsidRDefault="007E1F21" w:rsidP="003A0E6D">
            <w:pPr>
              <w:pStyle w:val="a3"/>
              <w:spacing w:before="0" w:beforeAutospacing="0" w:after="0" w:afterAutospacing="0"/>
              <w:rPr>
                <w:lang w:val="uk-UA"/>
              </w:rPr>
            </w:pPr>
            <w:r w:rsidRPr="00373D73">
              <w:rPr>
                <w:lang w:val="uk-UA"/>
              </w:rPr>
              <w:t xml:space="preserve">  -  нормативно – правове врегулювання визначення ставки податку за землю</w:t>
            </w:r>
          </w:p>
        </w:tc>
        <w:tc>
          <w:tcPr>
            <w:tcW w:w="3267" w:type="dxa"/>
            <w:tcBorders>
              <w:top w:val="outset" w:sz="6" w:space="0" w:color="auto"/>
              <w:left w:val="outset" w:sz="6" w:space="0" w:color="auto"/>
              <w:bottom w:val="outset" w:sz="6" w:space="0" w:color="auto"/>
              <w:right w:val="outset" w:sz="6" w:space="0" w:color="auto"/>
            </w:tcBorders>
          </w:tcPr>
          <w:p w:rsidR="007E1F21" w:rsidRPr="00373D73" w:rsidRDefault="007E1F21" w:rsidP="003A0E6D">
            <w:pPr>
              <w:pStyle w:val="a3"/>
              <w:spacing w:before="0" w:beforeAutospacing="0" w:after="0" w:afterAutospacing="0"/>
              <w:rPr>
                <w:lang w:val="uk-UA"/>
              </w:rPr>
            </w:pPr>
            <w:r w:rsidRPr="00373D73">
              <w:rPr>
                <w:lang w:val="uk-UA"/>
              </w:rPr>
              <w:t xml:space="preserve">- плата за землю                </w:t>
            </w:r>
          </w:p>
        </w:tc>
      </w:tr>
    </w:tbl>
    <w:p w:rsidR="007E1F21" w:rsidRPr="00373D73" w:rsidRDefault="007E1F21" w:rsidP="007E1F21">
      <w:pPr>
        <w:pStyle w:val="a3"/>
        <w:spacing w:before="0" w:beforeAutospacing="0" w:after="0" w:afterAutospacing="0"/>
        <w:jc w:val="both"/>
        <w:rPr>
          <w:lang w:val="uk-UA"/>
        </w:rPr>
      </w:pPr>
    </w:p>
    <w:p w:rsidR="007E1F21" w:rsidRPr="00373D73" w:rsidRDefault="007E1F21" w:rsidP="007E1F21">
      <w:pPr>
        <w:pStyle w:val="a3"/>
        <w:spacing w:before="0" w:beforeAutospacing="0" w:after="0" w:afterAutospacing="0"/>
        <w:jc w:val="both"/>
        <w:rPr>
          <w:lang w:val="uk-UA"/>
        </w:rPr>
      </w:pPr>
    </w:p>
    <w:p w:rsidR="007E1F21" w:rsidRDefault="007E1F21" w:rsidP="007E1F21">
      <w:pPr>
        <w:pStyle w:val="a3"/>
        <w:spacing w:before="0" w:beforeAutospacing="0" w:after="0" w:afterAutospacing="0"/>
        <w:jc w:val="center"/>
        <w:rPr>
          <w:b/>
          <w:bCs/>
          <w:lang w:val="uk-UA"/>
        </w:rPr>
      </w:pPr>
      <w:r>
        <w:rPr>
          <w:b/>
          <w:bCs/>
          <w:lang w:val="en-US"/>
        </w:rPr>
        <w:t>VIII</w:t>
      </w:r>
      <w:r w:rsidRPr="008D0A34">
        <w:rPr>
          <w:b/>
          <w:bCs/>
        </w:rPr>
        <w:t xml:space="preserve"> </w:t>
      </w:r>
      <w:r w:rsidRPr="00373D73">
        <w:rPr>
          <w:b/>
          <w:bCs/>
          <w:lang w:val="uk-UA"/>
        </w:rPr>
        <w:t>Обґрунтування терміну дії зап</w:t>
      </w:r>
      <w:r>
        <w:rPr>
          <w:b/>
          <w:bCs/>
          <w:lang w:val="uk-UA"/>
        </w:rPr>
        <w:t>ропонованого регуляторного акту</w:t>
      </w:r>
    </w:p>
    <w:p w:rsidR="007E1F21" w:rsidRPr="00373D73" w:rsidRDefault="007E1F21" w:rsidP="007E1F21">
      <w:pPr>
        <w:pStyle w:val="a3"/>
        <w:spacing w:before="0" w:beforeAutospacing="0" w:after="0" w:afterAutospacing="0"/>
        <w:jc w:val="center"/>
        <w:rPr>
          <w:lang w:val="uk-UA"/>
        </w:rPr>
      </w:pPr>
    </w:p>
    <w:p w:rsidR="007E1F21" w:rsidRDefault="007E1F21" w:rsidP="007E1F21">
      <w:pPr>
        <w:pStyle w:val="a3"/>
        <w:spacing w:before="0" w:beforeAutospacing="0" w:after="0" w:afterAutospacing="0"/>
        <w:jc w:val="both"/>
        <w:rPr>
          <w:lang w:val="uk-UA"/>
        </w:rPr>
      </w:pPr>
      <w:r w:rsidRPr="00373D73">
        <w:rPr>
          <w:lang w:val="uk-UA"/>
        </w:rPr>
        <w:t xml:space="preserve">       Термін дії регуляторного акту один рік (бюджетний). </w:t>
      </w:r>
    </w:p>
    <w:p w:rsidR="007E1F21" w:rsidRPr="00373D73" w:rsidRDefault="007E1F21" w:rsidP="007E1F21">
      <w:pPr>
        <w:pStyle w:val="a3"/>
        <w:spacing w:before="0" w:beforeAutospacing="0" w:after="0" w:afterAutospacing="0"/>
        <w:jc w:val="both"/>
        <w:rPr>
          <w:lang w:val="uk-UA"/>
        </w:rPr>
      </w:pPr>
    </w:p>
    <w:p w:rsidR="007E1F21" w:rsidRDefault="007E1F21" w:rsidP="007E1F21">
      <w:pPr>
        <w:pStyle w:val="a3"/>
        <w:spacing w:before="0" w:beforeAutospacing="0" w:after="0" w:afterAutospacing="0"/>
        <w:jc w:val="center"/>
        <w:rPr>
          <w:b/>
          <w:lang w:val="uk-UA"/>
        </w:rPr>
      </w:pPr>
      <w:r>
        <w:rPr>
          <w:b/>
          <w:lang w:val="en-US"/>
        </w:rPr>
        <w:t>IX</w:t>
      </w:r>
      <w:r w:rsidRPr="005A1B74">
        <w:rPr>
          <w:b/>
          <w:lang w:val="uk-UA"/>
        </w:rPr>
        <w:t xml:space="preserve"> </w:t>
      </w:r>
      <w:r w:rsidRPr="00373D73">
        <w:rPr>
          <w:b/>
          <w:lang w:val="uk-UA"/>
        </w:rPr>
        <w:t>Показники резу</w:t>
      </w:r>
      <w:r>
        <w:rPr>
          <w:b/>
          <w:lang w:val="uk-UA"/>
        </w:rPr>
        <w:t>льтативності регуляторного акта</w:t>
      </w:r>
    </w:p>
    <w:p w:rsidR="007E1F21" w:rsidRPr="00373D73" w:rsidRDefault="007E1F21" w:rsidP="007E1F21">
      <w:pPr>
        <w:pStyle w:val="a3"/>
        <w:spacing w:before="0" w:beforeAutospacing="0" w:after="0" w:afterAutospacing="0"/>
        <w:jc w:val="center"/>
        <w:rPr>
          <w:b/>
          <w:lang w:val="uk-UA"/>
        </w:rPr>
      </w:pPr>
    </w:p>
    <w:p w:rsidR="007E1F21" w:rsidRPr="00373D73" w:rsidRDefault="007E1F21" w:rsidP="007E1F21">
      <w:pPr>
        <w:autoSpaceDE w:val="0"/>
        <w:autoSpaceDN w:val="0"/>
        <w:adjustRightInd w:val="0"/>
        <w:jc w:val="both"/>
      </w:pPr>
      <w:r w:rsidRPr="00373D73">
        <w:t xml:space="preserve">      1) кількість суб’єктів господарювання або фізичних осіб, на яких поширюється дія акту </w:t>
      </w:r>
      <w:r>
        <w:t>–</w:t>
      </w:r>
      <w:r w:rsidRPr="00373D73">
        <w:t xml:space="preserve"> підприємства, установи, організації та фізичні особи-підприємці, що використовують земельні ділянки;</w:t>
      </w:r>
    </w:p>
    <w:p w:rsidR="007E1F21" w:rsidRPr="00373D73" w:rsidRDefault="007E1F21" w:rsidP="007E1F21">
      <w:pPr>
        <w:autoSpaceDE w:val="0"/>
        <w:autoSpaceDN w:val="0"/>
        <w:adjustRightInd w:val="0"/>
        <w:jc w:val="both"/>
      </w:pPr>
      <w:r w:rsidRPr="00373D73">
        <w:t xml:space="preserve">      2) розмір коштів і часу, що витрачається суб’єктами господарювання або фізичними особами, пов’язаними з виконанням вимог акту – додаткове витрачення коштів передбачається на плату за землю;</w:t>
      </w:r>
    </w:p>
    <w:p w:rsidR="007E1F21" w:rsidRDefault="007E1F21" w:rsidP="007E1F21">
      <w:pPr>
        <w:autoSpaceDE w:val="0"/>
        <w:autoSpaceDN w:val="0"/>
        <w:adjustRightInd w:val="0"/>
        <w:jc w:val="both"/>
      </w:pPr>
      <w:r w:rsidRPr="00373D73">
        <w:lastRenderedPageBreak/>
        <w:t xml:space="preserve">      3) рівень поінформованості суб’єктів господарювання або фізичних осіб з основних положень акту – середній, так як проект рішення буде розміщений на офіційному сайті міської ради та в ЗМІ.</w:t>
      </w:r>
    </w:p>
    <w:p w:rsidR="007E1F21" w:rsidRPr="00373D73" w:rsidRDefault="007E1F21" w:rsidP="007E1F21">
      <w:pPr>
        <w:autoSpaceDE w:val="0"/>
        <w:autoSpaceDN w:val="0"/>
        <w:adjustRightInd w:val="0"/>
        <w:jc w:val="both"/>
      </w:pPr>
    </w:p>
    <w:p w:rsidR="007E1F21" w:rsidRDefault="007E1F21" w:rsidP="007E1F21">
      <w:pPr>
        <w:pStyle w:val="a3"/>
        <w:spacing w:before="0" w:beforeAutospacing="0" w:after="0" w:afterAutospacing="0"/>
        <w:jc w:val="center"/>
        <w:rPr>
          <w:b/>
          <w:bCs/>
          <w:lang w:val="uk-UA"/>
        </w:rPr>
      </w:pPr>
      <w:r>
        <w:rPr>
          <w:b/>
          <w:bCs/>
          <w:lang w:val="en-US"/>
        </w:rPr>
        <w:t>X</w:t>
      </w:r>
      <w:r w:rsidRPr="008D0A34">
        <w:rPr>
          <w:b/>
          <w:bCs/>
        </w:rPr>
        <w:t xml:space="preserve"> </w:t>
      </w:r>
      <w:r w:rsidRPr="00373D73">
        <w:rPr>
          <w:b/>
          <w:bCs/>
          <w:lang w:val="uk-UA"/>
        </w:rPr>
        <w:t>Заходи, за допомогою яких буде здійснюватися</w:t>
      </w:r>
    </w:p>
    <w:p w:rsidR="007E1F21" w:rsidRDefault="007E1F21" w:rsidP="007E1F21">
      <w:pPr>
        <w:pStyle w:val="a3"/>
        <w:spacing w:before="0" w:beforeAutospacing="0" w:after="0" w:afterAutospacing="0"/>
        <w:jc w:val="center"/>
        <w:rPr>
          <w:b/>
          <w:bCs/>
          <w:lang w:val="uk-UA"/>
        </w:rPr>
      </w:pPr>
      <w:r w:rsidRPr="00373D73">
        <w:rPr>
          <w:b/>
          <w:bCs/>
          <w:lang w:val="uk-UA"/>
        </w:rPr>
        <w:t>відстеження результативн</w:t>
      </w:r>
      <w:r>
        <w:rPr>
          <w:b/>
          <w:bCs/>
          <w:lang w:val="uk-UA"/>
        </w:rPr>
        <w:t>ості регуляторного акта</w:t>
      </w:r>
    </w:p>
    <w:p w:rsidR="007E1F21" w:rsidRPr="00373D73" w:rsidRDefault="007E1F21" w:rsidP="007E1F21">
      <w:pPr>
        <w:pStyle w:val="a3"/>
        <w:spacing w:before="0" w:beforeAutospacing="0" w:after="0" w:afterAutospacing="0"/>
        <w:jc w:val="center"/>
        <w:rPr>
          <w:lang w:val="uk-UA"/>
        </w:rPr>
      </w:pPr>
    </w:p>
    <w:p w:rsidR="007E1F21" w:rsidRPr="00373D73" w:rsidRDefault="007E1F21" w:rsidP="007E1F21">
      <w:pPr>
        <w:autoSpaceDE w:val="0"/>
        <w:autoSpaceDN w:val="0"/>
        <w:adjustRightInd w:val="0"/>
        <w:jc w:val="both"/>
      </w:pPr>
      <w:r w:rsidRPr="00373D73">
        <w:t xml:space="preserve">        Відстеження результативності регуляторного акта буде здійснюватись Вишгородською міською радою.</w:t>
      </w:r>
    </w:p>
    <w:p w:rsidR="007E1F21" w:rsidRPr="00373D73" w:rsidRDefault="007E1F21" w:rsidP="007E1F21">
      <w:pPr>
        <w:autoSpaceDE w:val="0"/>
        <w:autoSpaceDN w:val="0"/>
        <w:adjustRightInd w:val="0"/>
        <w:jc w:val="both"/>
      </w:pPr>
      <w:r w:rsidRPr="00373D73">
        <w:t xml:space="preserve">        Базове відстеження результативності здійснюватиметься до дати набрання чинності цього регуляторного акта.</w:t>
      </w:r>
    </w:p>
    <w:p w:rsidR="007E1F21" w:rsidRPr="00373D73" w:rsidRDefault="007E1F21" w:rsidP="007E1F21">
      <w:pPr>
        <w:autoSpaceDE w:val="0"/>
        <w:autoSpaceDN w:val="0"/>
        <w:adjustRightInd w:val="0"/>
        <w:jc w:val="both"/>
      </w:pPr>
      <w:r w:rsidRPr="00373D73">
        <w:t xml:space="preserve">        Повторне відстеження результативності планується здійснити через рік після набуття чинності регуляторним актом.</w:t>
      </w:r>
    </w:p>
    <w:p w:rsidR="007E1F21" w:rsidRPr="00373D73" w:rsidRDefault="007E1F21" w:rsidP="007E1F21">
      <w:pPr>
        <w:autoSpaceDE w:val="0"/>
        <w:autoSpaceDN w:val="0"/>
        <w:adjustRightInd w:val="0"/>
        <w:jc w:val="both"/>
      </w:pPr>
    </w:p>
    <w:p w:rsidR="007E1F21" w:rsidRPr="00373D73" w:rsidRDefault="007E1F21" w:rsidP="007E1F21">
      <w:pPr>
        <w:autoSpaceDE w:val="0"/>
        <w:autoSpaceDN w:val="0"/>
        <w:adjustRightInd w:val="0"/>
        <w:jc w:val="both"/>
      </w:pPr>
    </w:p>
    <w:p w:rsidR="007E1F21" w:rsidRPr="00373D73" w:rsidRDefault="007E1F21" w:rsidP="007E1F21">
      <w:pPr>
        <w:autoSpaceDE w:val="0"/>
        <w:autoSpaceDN w:val="0"/>
        <w:adjustRightInd w:val="0"/>
        <w:ind w:firstLine="708"/>
        <w:jc w:val="both"/>
      </w:pPr>
      <w:r w:rsidRPr="008D0A34">
        <w:rPr>
          <w:b/>
        </w:rPr>
        <w:t>Начальник юридичного відділу</w:t>
      </w:r>
      <w:r w:rsidRPr="008D0A34">
        <w:rPr>
          <w:b/>
        </w:rPr>
        <w:tab/>
      </w:r>
      <w:r w:rsidRPr="008D0A34">
        <w:rPr>
          <w:b/>
        </w:rPr>
        <w:tab/>
      </w:r>
      <w:r w:rsidRPr="008D0A34">
        <w:rPr>
          <w:b/>
        </w:rPr>
        <w:tab/>
      </w:r>
      <w:r w:rsidRPr="008D0A34">
        <w:rPr>
          <w:b/>
        </w:rPr>
        <w:tab/>
        <w:t xml:space="preserve"> О. Карпенко</w:t>
      </w:r>
    </w:p>
    <w:p w:rsidR="007E1F21" w:rsidRDefault="007E1F21" w:rsidP="007E1F21">
      <w:pPr>
        <w:shd w:val="clear" w:color="auto" w:fill="FFFFFF"/>
        <w:tabs>
          <w:tab w:val="left" w:leader="underscore" w:pos="5640"/>
        </w:tabs>
        <w:ind w:left="19"/>
        <w:jc w:val="both"/>
        <w:rPr>
          <w:spacing w:val="-6"/>
        </w:rPr>
      </w:pPr>
    </w:p>
    <w:p w:rsidR="007E1F21" w:rsidRDefault="007E1F21" w:rsidP="007E1F21">
      <w:pPr>
        <w:shd w:val="clear" w:color="auto" w:fill="FFFFFF"/>
        <w:tabs>
          <w:tab w:val="left" w:leader="underscore" w:pos="5640"/>
        </w:tabs>
        <w:ind w:left="19"/>
        <w:jc w:val="both"/>
        <w:rPr>
          <w:spacing w:val="-6"/>
        </w:rPr>
      </w:pPr>
    </w:p>
    <w:p w:rsidR="007E1F21" w:rsidRDefault="007E1F21" w:rsidP="007E1F21">
      <w:pPr>
        <w:shd w:val="clear" w:color="auto" w:fill="FFFFFF"/>
        <w:tabs>
          <w:tab w:val="left" w:leader="underscore" w:pos="5640"/>
        </w:tabs>
        <w:ind w:left="19"/>
        <w:jc w:val="both"/>
        <w:rPr>
          <w:spacing w:val="-6"/>
        </w:rPr>
      </w:pPr>
    </w:p>
    <w:p w:rsidR="007E1F21" w:rsidRPr="00452054" w:rsidRDefault="007E1F21" w:rsidP="007E1F21">
      <w:pPr>
        <w:shd w:val="clear" w:color="auto" w:fill="FFFFFF"/>
        <w:tabs>
          <w:tab w:val="left" w:leader="underscore" w:pos="5640"/>
        </w:tabs>
        <w:ind w:left="19"/>
        <w:jc w:val="both"/>
      </w:pPr>
    </w:p>
    <w:p w:rsidR="007E1F21" w:rsidRDefault="007E1F21" w:rsidP="007E1F21">
      <w:pPr>
        <w:spacing w:after="200" w:line="276" w:lineRule="auto"/>
      </w:pPr>
    </w:p>
    <w:p w:rsidR="007E1F21" w:rsidRDefault="007E1F21" w:rsidP="007E1F21">
      <w:pPr>
        <w:spacing w:after="200" w:line="276" w:lineRule="auto"/>
      </w:pPr>
    </w:p>
    <w:p w:rsidR="007E1F21" w:rsidRDefault="007E1F21" w:rsidP="007E1F21">
      <w:pPr>
        <w:spacing w:after="200" w:line="276" w:lineRule="auto"/>
      </w:pPr>
    </w:p>
    <w:p w:rsidR="007E1F21" w:rsidRDefault="007E1F21" w:rsidP="007E1F21">
      <w:pPr>
        <w:spacing w:after="200" w:line="276" w:lineRule="auto"/>
      </w:pPr>
    </w:p>
    <w:p w:rsidR="007E1F21" w:rsidRDefault="007E1F21" w:rsidP="007E1F21">
      <w:pPr>
        <w:spacing w:after="200" w:line="276" w:lineRule="auto"/>
      </w:pPr>
    </w:p>
    <w:p w:rsidR="007E1F21" w:rsidRDefault="007E1F21" w:rsidP="007E1F21">
      <w:pPr>
        <w:spacing w:after="200" w:line="276" w:lineRule="auto"/>
      </w:pPr>
    </w:p>
    <w:p w:rsidR="007E1F21" w:rsidRDefault="007E1F21" w:rsidP="007E1F21">
      <w:pPr>
        <w:spacing w:after="200" w:line="276" w:lineRule="auto"/>
      </w:pPr>
    </w:p>
    <w:p w:rsidR="007E1F21" w:rsidRDefault="007E1F21" w:rsidP="007E1F21">
      <w:pPr>
        <w:spacing w:after="200" w:line="276" w:lineRule="auto"/>
      </w:pPr>
    </w:p>
    <w:p w:rsidR="007E1F21" w:rsidRDefault="007E1F21" w:rsidP="007E1F21">
      <w:pPr>
        <w:spacing w:after="200" w:line="276" w:lineRule="auto"/>
      </w:pPr>
    </w:p>
    <w:p w:rsidR="007E1F21" w:rsidRDefault="007E1F21" w:rsidP="007E1F21">
      <w:pPr>
        <w:spacing w:after="200" w:line="276" w:lineRule="auto"/>
      </w:pPr>
    </w:p>
    <w:p w:rsidR="007E1F21" w:rsidRDefault="007E1F21" w:rsidP="007E1F21">
      <w:pPr>
        <w:spacing w:after="200" w:line="276" w:lineRule="auto"/>
      </w:pPr>
    </w:p>
    <w:p w:rsidR="007E1F21" w:rsidRDefault="007E1F21" w:rsidP="007E1F21">
      <w:pPr>
        <w:spacing w:after="200" w:line="276" w:lineRule="auto"/>
      </w:pPr>
    </w:p>
    <w:p w:rsidR="007E1F21" w:rsidRDefault="007E1F21" w:rsidP="007E1F21">
      <w:pPr>
        <w:spacing w:after="200" w:line="276" w:lineRule="auto"/>
      </w:pPr>
    </w:p>
    <w:p w:rsidR="007E1F21" w:rsidRDefault="007E1F21" w:rsidP="007E1F21">
      <w:pPr>
        <w:spacing w:after="200" w:line="276" w:lineRule="auto"/>
      </w:pPr>
    </w:p>
    <w:p w:rsidR="007E1F21" w:rsidRDefault="007E1F21" w:rsidP="007E1F21">
      <w:pPr>
        <w:spacing w:after="200" w:line="276" w:lineRule="auto"/>
      </w:pPr>
    </w:p>
    <w:p w:rsidR="007E1F21" w:rsidRDefault="007E1F21" w:rsidP="007E1F21">
      <w:pPr>
        <w:spacing w:after="200" w:line="276" w:lineRule="auto"/>
      </w:pPr>
    </w:p>
    <w:p w:rsidR="007E1F21" w:rsidRPr="00DC7A9F" w:rsidRDefault="007E1F21" w:rsidP="007E1F21">
      <w:pPr>
        <w:jc w:val="center"/>
      </w:pPr>
      <w:r>
        <w:rPr>
          <w:rFonts w:ascii="Journal" w:hAnsi="Journal"/>
          <w:noProof/>
          <w:lang w:val="ru-RU"/>
        </w:rPr>
        <w:lastRenderedPageBreak/>
        <w:drawing>
          <wp:inline distT="0" distB="0" distL="0" distR="0">
            <wp:extent cx="65722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57225" cy="600075"/>
                    </a:xfrm>
                    <a:prstGeom prst="rect">
                      <a:avLst/>
                    </a:prstGeom>
                    <a:noFill/>
                    <a:ln w="9525">
                      <a:noFill/>
                      <a:miter lim="800000"/>
                      <a:headEnd/>
                      <a:tailEnd/>
                    </a:ln>
                  </pic:spPr>
                </pic:pic>
              </a:graphicData>
            </a:graphic>
          </wp:inline>
        </w:drawing>
      </w:r>
    </w:p>
    <w:p w:rsidR="007E1F21" w:rsidRPr="00EC5A73" w:rsidRDefault="007E1F21" w:rsidP="007E1F21">
      <w:pPr>
        <w:jc w:val="center"/>
        <w:rPr>
          <w:b/>
        </w:rPr>
      </w:pPr>
      <w:r w:rsidRPr="00EC5A73">
        <w:rPr>
          <w:b/>
        </w:rPr>
        <w:t>ВИШГОРОДСЬКА МІСЬКА РАДА</w:t>
      </w:r>
    </w:p>
    <w:p w:rsidR="007E1F21" w:rsidRPr="00EC5A73" w:rsidRDefault="007E1F21" w:rsidP="007E1F21">
      <w:pPr>
        <w:jc w:val="center"/>
        <w:rPr>
          <w:b/>
        </w:rPr>
      </w:pPr>
      <w:r w:rsidRPr="00EC5A73">
        <w:rPr>
          <w:b/>
        </w:rPr>
        <w:t xml:space="preserve">КИЇВСЬКОЇ ОБЛАСТІ </w:t>
      </w:r>
    </w:p>
    <w:p w:rsidR="007E1F21" w:rsidRPr="001E0268" w:rsidRDefault="007E1F21" w:rsidP="007E1F21"/>
    <w:p w:rsidR="007E1F21" w:rsidRPr="00287E89" w:rsidRDefault="007E1F21" w:rsidP="007E1F21">
      <w:pPr>
        <w:jc w:val="center"/>
      </w:pPr>
      <w:r>
        <w:t xml:space="preserve">_________ </w:t>
      </w:r>
      <w:r w:rsidRPr="00287E89">
        <w:t>сесія VІ</w:t>
      </w:r>
      <w:r>
        <w:t>І</w:t>
      </w:r>
      <w:r w:rsidRPr="00287E89">
        <w:t xml:space="preserve"> скликання </w:t>
      </w:r>
    </w:p>
    <w:p w:rsidR="007E1F21" w:rsidRPr="007052EF" w:rsidRDefault="007E1F21" w:rsidP="007E1F21">
      <w:pPr>
        <w:jc w:val="center"/>
        <w:rPr>
          <w:b/>
        </w:rPr>
      </w:pPr>
    </w:p>
    <w:p w:rsidR="007E1F21" w:rsidRPr="007920F4" w:rsidRDefault="007E1F21" w:rsidP="007E1F21">
      <w:pPr>
        <w:jc w:val="center"/>
        <w:rPr>
          <w:b/>
        </w:rPr>
      </w:pPr>
      <w:r w:rsidRPr="00EC5A73">
        <w:rPr>
          <w:b/>
        </w:rPr>
        <w:t xml:space="preserve">Р І Ш Е Н </w:t>
      </w:r>
      <w:proofErr w:type="spellStart"/>
      <w:r w:rsidRPr="00EC5A73">
        <w:rPr>
          <w:b/>
        </w:rPr>
        <w:t>Н</w:t>
      </w:r>
      <w:proofErr w:type="spellEnd"/>
      <w:r w:rsidRPr="00EC5A73">
        <w:rPr>
          <w:b/>
        </w:rPr>
        <w:t xml:space="preserve"> Я  </w:t>
      </w:r>
    </w:p>
    <w:p w:rsidR="007E1F21" w:rsidRPr="002421EF" w:rsidRDefault="007E1F21" w:rsidP="007E1F21">
      <w:pPr>
        <w:jc w:val="center"/>
      </w:pPr>
      <w:r>
        <w:t>(ПРОЕКТ)</w:t>
      </w:r>
    </w:p>
    <w:p w:rsidR="007E1F21" w:rsidRPr="00F86766" w:rsidRDefault="007E1F21" w:rsidP="007E1F21">
      <w:pPr>
        <w:ind w:firstLine="540"/>
      </w:pPr>
      <w:r>
        <w:t>________ 2020 року</w:t>
      </w:r>
      <w:r>
        <w:tab/>
      </w:r>
      <w:r>
        <w:tab/>
      </w:r>
      <w:r>
        <w:tab/>
      </w:r>
      <w:r>
        <w:tab/>
      </w:r>
      <w:r>
        <w:tab/>
      </w:r>
      <w:r>
        <w:tab/>
      </w:r>
      <w:r>
        <w:tab/>
      </w:r>
      <w:r w:rsidRPr="00EC5A73">
        <w:t xml:space="preserve">№ </w:t>
      </w:r>
    </w:p>
    <w:p w:rsidR="007E1F21" w:rsidRPr="009159A3" w:rsidRDefault="007E1F21" w:rsidP="007E1F21">
      <w:pPr>
        <w:jc w:val="both"/>
        <w:rPr>
          <w:b/>
        </w:rPr>
      </w:pPr>
    </w:p>
    <w:p w:rsidR="007E1F21" w:rsidRDefault="007E1F21" w:rsidP="007E1F21">
      <w:pPr>
        <w:ind w:firstLine="600"/>
        <w:jc w:val="both"/>
        <w:rPr>
          <w:b/>
        </w:rPr>
      </w:pPr>
      <w:r>
        <w:rPr>
          <w:b/>
        </w:rPr>
        <w:t xml:space="preserve">Про внесення змін до ставок </w:t>
      </w:r>
    </w:p>
    <w:p w:rsidR="007E1F21" w:rsidRDefault="007E1F21" w:rsidP="007E1F21">
      <w:pPr>
        <w:ind w:firstLine="600"/>
        <w:jc w:val="both"/>
        <w:rPr>
          <w:b/>
        </w:rPr>
      </w:pPr>
      <w:r>
        <w:rPr>
          <w:b/>
        </w:rPr>
        <w:t>земельного податку в м. Вишгороді на 2020 рік</w:t>
      </w:r>
    </w:p>
    <w:p w:rsidR="007E1F21" w:rsidRDefault="007E1F21" w:rsidP="007E1F21">
      <w:pPr>
        <w:ind w:right="-2" w:firstLine="567"/>
        <w:jc w:val="both"/>
        <w:rPr>
          <w:color w:val="000000"/>
        </w:rPr>
      </w:pPr>
    </w:p>
    <w:p w:rsidR="007E1F21" w:rsidRPr="00373D73" w:rsidRDefault="007E1F21" w:rsidP="007E1F21">
      <w:pPr>
        <w:ind w:right="-2" w:firstLine="567"/>
        <w:jc w:val="both"/>
        <w:rPr>
          <w:color w:val="000000"/>
        </w:rPr>
      </w:pPr>
      <w:r w:rsidRPr="00373D73">
        <w:t xml:space="preserve">Відповідно до ст. ст. 10, 12, </w:t>
      </w:r>
      <w:r>
        <w:t>274</w:t>
      </w:r>
      <w:r w:rsidRPr="00373D73">
        <w:t xml:space="preserve"> Податкового кодексу України від 02 грудня 2010 року N 2755-VI із змінами і доповненнями, керуючись пунктом 24 частини першої статті 26 Закону України «Про місцеве самоврядування в Україні»,</w:t>
      </w:r>
      <w:r w:rsidRPr="00373D73">
        <w:rPr>
          <w:color w:val="000000"/>
        </w:rPr>
        <w:t xml:space="preserve"> міська рада</w:t>
      </w:r>
      <w:r w:rsidRPr="00373D73">
        <w:rPr>
          <w:color w:val="000000"/>
        </w:rPr>
        <w:br/>
        <w:t>В И Р І Ш И Л А:</w:t>
      </w:r>
    </w:p>
    <w:p w:rsidR="007E1F21" w:rsidRPr="00373D73" w:rsidRDefault="007E1F21" w:rsidP="007E1F21">
      <w:pPr>
        <w:ind w:firstLine="709"/>
        <w:jc w:val="both"/>
      </w:pPr>
    </w:p>
    <w:p w:rsidR="007E1F21" w:rsidRDefault="007E1F21" w:rsidP="007E1F21">
      <w:pPr>
        <w:pStyle w:val="ShapkaDocumentu"/>
        <w:ind w:left="0" w:firstLine="567"/>
        <w:jc w:val="both"/>
        <w:rPr>
          <w:rFonts w:ascii="Times New Roman" w:hAnsi="Times New Roman"/>
          <w:noProof/>
          <w:sz w:val="24"/>
          <w:szCs w:val="24"/>
          <w:lang w:val="ru-RU"/>
        </w:rPr>
      </w:pPr>
      <w:r w:rsidRPr="007E1F21">
        <w:rPr>
          <w:color w:val="000000"/>
          <w:sz w:val="24"/>
          <w:szCs w:val="24"/>
        </w:rPr>
        <w:t xml:space="preserve">1. </w:t>
      </w:r>
      <w:r w:rsidRPr="007E1F21">
        <w:rPr>
          <w:rFonts w:ascii="Times New Roman" w:hAnsi="Times New Roman"/>
          <w:color w:val="000000"/>
          <w:sz w:val="24"/>
          <w:szCs w:val="24"/>
        </w:rPr>
        <w:t xml:space="preserve">Внести зміни до ставок земельного податку щодо земель сільськогосподарського призначення (код 01.01 - 01.08), зазначені в Додатку 1 до </w:t>
      </w:r>
      <w:r w:rsidRPr="007E1F21">
        <w:rPr>
          <w:rFonts w:ascii="Times New Roman" w:hAnsi="Times New Roman"/>
          <w:noProof/>
          <w:sz w:val="24"/>
          <w:szCs w:val="24"/>
          <w:lang w:val="ru-RU"/>
        </w:rPr>
        <w:t>рішення Вишгородської міської ради від 21.06.2019р. №53/8</w:t>
      </w:r>
      <w:r>
        <w:rPr>
          <w:rFonts w:ascii="Times New Roman" w:hAnsi="Times New Roman"/>
          <w:noProof/>
          <w:sz w:val="24"/>
          <w:szCs w:val="24"/>
          <w:lang w:val="ru-RU"/>
        </w:rPr>
        <w:t>, виклавши їх в наступній редакції:</w:t>
      </w:r>
    </w:p>
    <w:tbl>
      <w:tblPr>
        <w:tblStyle w:val="a8"/>
        <w:tblW w:w="0" w:type="auto"/>
        <w:tblLook w:val="04A0" w:firstRow="1" w:lastRow="0" w:firstColumn="1" w:lastColumn="0" w:noHBand="0" w:noVBand="1"/>
      </w:tblPr>
      <w:tblGrid>
        <w:gridCol w:w="1057"/>
        <w:gridCol w:w="4256"/>
        <w:gridCol w:w="2042"/>
        <w:gridCol w:w="1989"/>
      </w:tblGrid>
      <w:tr w:rsidR="007E1F21" w:rsidTr="007E1F21">
        <w:tc>
          <w:tcPr>
            <w:tcW w:w="5458" w:type="dxa"/>
            <w:gridSpan w:val="2"/>
            <w:vMerge w:val="restart"/>
            <w:vAlign w:val="center"/>
          </w:tcPr>
          <w:p w:rsidR="007E1F21" w:rsidRDefault="007E1F21" w:rsidP="003A0E6D">
            <w:r>
              <w:t>Вид цільового призначення земель</w:t>
            </w:r>
          </w:p>
        </w:tc>
        <w:tc>
          <w:tcPr>
            <w:tcW w:w="4112" w:type="dxa"/>
            <w:gridSpan w:val="2"/>
            <w:vAlign w:val="center"/>
          </w:tcPr>
          <w:p w:rsidR="007E1F21" w:rsidRDefault="007E1F21" w:rsidP="003A0E6D">
            <w:r>
              <w:t>Ставки податку (відсотків нормативної грошової оцінки)</w:t>
            </w:r>
          </w:p>
        </w:tc>
      </w:tr>
      <w:tr w:rsidR="007E1F21" w:rsidTr="007E1F21">
        <w:tc>
          <w:tcPr>
            <w:tcW w:w="5458" w:type="dxa"/>
            <w:gridSpan w:val="2"/>
            <w:vMerge/>
          </w:tcPr>
          <w:p w:rsidR="007E1F21" w:rsidRDefault="007E1F21" w:rsidP="003A0E6D"/>
        </w:tc>
        <w:tc>
          <w:tcPr>
            <w:tcW w:w="4112" w:type="dxa"/>
            <w:gridSpan w:val="2"/>
            <w:vAlign w:val="center"/>
          </w:tcPr>
          <w:p w:rsidR="007E1F21" w:rsidRDefault="007E1F21" w:rsidP="003A0E6D">
            <w:r>
              <w:t xml:space="preserve">За земельні ділянки, що перебувають у власності, нормативну грошову оцінку яких проведено (незалежно від </w:t>
            </w:r>
            <w:proofErr w:type="spellStart"/>
            <w:r>
              <w:t>місцезнаходженя</w:t>
            </w:r>
            <w:proofErr w:type="spellEnd"/>
            <w:r>
              <w:t>)</w:t>
            </w:r>
          </w:p>
        </w:tc>
      </w:tr>
      <w:tr w:rsidR="007E1F21" w:rsidTr="007E1F21">
        <w:tc>
          <w:tcPr>
            <w:tcW w:w="1075" w:type="dxa"/>
            <w:vAlign w:val="center"/>
          </w:tcPr>
          <w:p w:rsidR="007E1F21" w:rsidRDefault="007E1F21" w:rsidP="003A0E6D">
            <w:r>
              <w:t>Код</w:t>
            </w:r>
          </w:p>
        </w:tc>
        <w:tc>
          <w:tcPr>
            <w:tcW w:w="4383" w:type="dxa"/>
            <w:vAlign w:val="center"/>
          </w:tcPr>
          <w:p w:rsidR="007E1F21" w:rsidRDefault="007E1F21" w:rsidP="003A0E6D">
            <w:r>
              <w:t>Найменування</w:t>
            </w:r>
          </w:p>
        </w:tc>
        <w:tc>
          <w:tcPr>
            <w:tcW w:w="2078" w:type="dxa"/>
            <w:vAlign w:val="center"/>
          </w:tcPr>
          <w:p w:rsidR="007E1F21" w:rsidRDefault="007E1F21" w:rsidP="003A0E6D">
            <w:r>
              <w:t>Для юридичних осіб</w:t>
            </w:r>
          </w:p>
        </w:tc>
        <w:tc>
          <w:tcPr>
            <w:tcW w:w="2034" w:type="dxa"/>
            <w:vAlign w:val="center"/>
          </w:tcPr>
          <w:p w:rsidR="007E1F21" w:rsidRDefault="007E1F21" w:rsidP="003A0E6D">
            <w:r>
              <w:t>Для фізичних осіб</w:t>
            </w:r>
          </w:p>
        </w:tc>
      </w:tr>
      <w:tr w:rsidR="007E1F21" w:rsidRPr="001B00B8" w:rsidTr="007E1F21">
        <w:tc>
          <w:tcPr>
            <w:tcW w:w="1075" w:type="dxa"/>
            <w:vAlign w:val="center"/>
          </w:tcPr>
          <w:p w:rsidR="007E1F21" w:rsidRPr="00723E7A" w:rsidRDefault="007E1F21" w:rsidP="003A0E6D">
            <w:pPr>
              <w:pStyle w:val="a7"/>
              <w:spacing w:line="228" w:lineRule="auto"/>
              <w:ind w:left="57" w:right="-57" w:firstLine="0"/>
              <w:rPr>
                <w:rFonts w:ascii="Times New Roman" w:hAnsi="Times New Roman" w:cs="Times New Roman"/>
                <w:noProof/>
                <w:sz w:val="20"/>
                <w:szCs w:val="20"/>
                <w:lang w:val="en-US"/>
              </w:rPr>
            </w:pPr>
            <w:r w:rsidRPr="00723E7A">
              <w:rPr>
                <w:rFonts w:ascii="Times New Roman" w:hAnsi="Times New Roman" w:cs="Times New Roman"/>
                <w:noProof/>
                <w:sz w:val="20"/>
                <w:szCs w:val="20"/>
                <w:lang w:val="en-US"/>
              </w:rPr>
              <w:t>01</w:t>
            </w:r>
          </w:p>
        </w:tc>
        <w:tc>
          <w:tcPr>
            <w:tcW w:w="8495" w:type="dxa"/>
            <w:gridSpan w:val="3"/>
            <w:vAlign w:val="center"/>
          </w:tcPr>
          <w:p w:rsidR="007E1F21" w:rsidRPr="001B00B8" w:rsidRDefault="007E1F21" w:rsidP="003A0E6D">
            <w:pPr>
              <w:rPr>
                <w:b/>
              </w:rPr>
            </w:pPr>
            <w:r w:rsidRPr="007C296B">
              <w:rPr>
                <w:b/>
                <w:bCs/>
                <w:noProof/>
                <w:sz w:val="20"/>
                <w:szCs w:val="20"/>
              </w:rPr>
              <w:t>Землі сільськогосподарського призначення</w:t>
            </w:r>
          </w:p>
        </w:tc>
      </w:tr>
      <w:tr w:rsidR="007E1F21" w:rsidTr="007E1F21">
        <w:trPr>
          <w:trHeight w:val="386"/>
        </w:trPr>
        <w:tc>
          <w:tcPr>
            <w:tcW w:w="1075" w:type="dxa"/>
            <w:vAlign w:val="center"/>
          </w:tcPr>
          <w:p w:rsidR="007E1F21" w:rsidRPr="00723E7A" w:rsidRDefault="007E1F21" w:rsidP="003A0E6D">
            <w:pPr>
              <w:pStyle w:val="a7"/>
              <w:spacing w:line="228" w:lineRule="auto"/>
              <w:ind w:left="57" w:right="-57" w:firstLine="0"/>
              <w:rPr>
                <w:rFonts w:ascii="Times New Roman" w:hAnsi="Times New Roman" w:cs="Times New Roman"/>
                <w:noProof/>
                <w:sz w:val="20"/>
                <w:szCs w:val="20"/>
                <w:lang w:val="en-US"/>
              </w:rPr>
            </w:pPr>
            <w:r w:rsidRPr="00723E7A">
              <w:rPr>
                <w:rFonts w:ascii="Times New Roman" w:hAnsi="Times New Roman" w:cs="Times New Roman"/>
                <w:noProof/>
                <w:sz w:val="20"/>
                <w:szCs w:val="20"/>
                <w:lang w:val="en-US"/>
              </w:rPr>
              <w:t>01.01</w:t>
            </w:r>
          </w:p>
        </w:tc>
        <w:tc>
          <w:tcPr>
            <w:tcW w:w="4383" w:type="dxa"/>
          </w:tcPr>
          <w:p w:rsidR="007E1F21" w:rsidRPr="00D73D55" w:rsidRDefault="007E1F21" w:rsidP="003A0E6D">
            <w:pPr>
              <w:pStyle w:val="a7"/>
              <w:spacing w:line="228" w:lineRule="auto"/>
              <w:ind w:left="-108" w:right="-57" w:firstLine="0"/>
              <w:jc w:val="left"/>
              <w:rPr>
                <w:rFonts w:ascii="Times New Roman" w:hAnsi="Times New Roman" w:cs="Times New Roman"/>
                <w:noProof/>
                <w:sz w:val="18"/>
                <w:szCs w:val="18"/>
                <w:lang w:val="ru-RU"/>
              </w:rPr>
            </w:pPr>
            <w:r w:rsidRPr="00D73D55">
              <w:rPr>
                <w:rFonts w:ascii="Times New Roman" w:hAnsi="Times New Roman" w:cs="Times New Roman"/>
                <w:noProof/>
                <w:sz w:val="18"/>
                <w:szCs w:val="18"/>
                <w:lang w:val="ru-RU"/>
              </w:rPr>
              <w:t>Для ведення товарного сільськогосподарського виробництва</w:t>
            </w:r>
          </w:p>
        </w:tc>
        <w:tc>
          <w:tcPr>
            <w:tcW w:w="2078" w:type="dxa"/>
          </w:tcPr>
          <w:p w:rsidR="007E1F21" w:rsidRDefault="007E1F21" w:rsidP="007E1F21">
            <w:r w:rsidRPr="00D6752F">
              <w:t>0,</w:t>
            </w:r>
            <w:r>
              <w:t>3</w:t>
            </w:r>
          </w:p>
        </w:tc>
        <w:tc>
          <w:tcPr>
            <w:tcW w:w="2034" w:type="dxa"/>
          </w:tcPr>
          <w:p w:rsidR="007E1F21" w:rsidRDefault="007E1F21">
            <w:r w:rsidRPr="00AE4CD9">
              <w:t>0,3</w:t>
            </w:r>
          </w:p>
        </w:tc>
      </w:tr>
      <w:tr w:rsidR="007E1F21" w:rsidTr="007E1F21">
        <w:tc>
          <w:tcPr>
            <w:tcW w:w="1075" w:type="dxa"/>
            <w:vAlign w:val="center"/>
          </w:tcPr>
          <w:p w:rsidR="007E1F21" w:rsidRPr="00723E7A" w:rsidRDefault="007E1F21" w:rsidP="003A0E6D">
            <w:pPr>
              <w:pStyle w:val="a7"/>
              <w:spacing w:line="228" w:lineRule="auto"/>
              <w:ind w:left="57" w:right="-57" w:firstLine="0"/>
              <w:rPr>
                <w:rFonts w:ascii="Times New Roman" w:hAnsi="Times New Roman" w:cs="Times New Roman"/>
                <w:noProof/>
                <w:sz w:val="20"/>
                <w:szCs w:val="20"/>
                <w:lang w:val="en-US"/>
              </w:rPr>
            </w:pPr>
            <w:r w:rsidRPr="00723E7A">
              <w:rPr>
                <w:rFonts w:ascii="Times New Roman" w:hAnsi="Times New Roman" w:cs="Times New Roman"/>
                <w:noProof/>
                <w:sz w:val="20"/>
                <w:szCs w:val="20"/>
                <w:lang w:val="en-US"/>
              </w:rPr>
              <w:t>01.02</w:t>
            </w:r>
          </w:p>
        </w:tc>
        <w:tc>
          <w:tcPr>
            <w:tcW w:w="4383" w:type="dxa"/>
          </w:tcPr>
          <w:p w:rsidR="007E1F21" w:rsidRPr="00D73D55" w:rsidRDefault="007E1F21" w:rsidP="003A0E6D">
            <w:pPr>
              <w:pStyle w:val="a7"/>
              <w:spacing w:line="228" w:lineRule="auto"/>
              <w:ind w:left="-108" w:right="116" w:firstLine="0"/>
              <w:jc w:val="left"/>
              <w:rPr>
                <w:rFonts w:ascii="Times New Roman" w:hAnsi="Times New Roman" w:cs="Times New Roman"/>
                <w:noProof/>
                <w:sz w:val="18"/>
                <w:szCs w:val="18"/>
              </w:rPr>
            </w:pPr>
            <w:r w:rsidRPr="00D73D55">
              <w:rPr>
                <w:rFonts w:ascii="Times New Roman" w:hAnsi="Times New Roman" w:cs="Times New Roman"/>
                <w:noProof/>
                <w:sz w:val="18"/>
                <w:szCs w:val="18"/>
                <w:lang w:val="en-US"/>
              </w:rPr>
              <w:t>Для ведення фермерського господарства</w:t>
            </w:r>
          </w:p>
        </w:tc>
        <w:tc>
          <w:tcPr>
            <w:tcW w:w="2078" w:type="dxa"/>
          </w:tcPr>
          <w:p w:rsidR="007E1F21" w:rsidRDefault="007E1F21">
            <w:r w:rsidRPr="0044672C">
              <w:t>0,3</w:t>
            </w:r>
          </w:p>
        </w:tc>
        <w:tc>
          <w:tcPr>
            <w:tcW w:w="2034" w:type="dxa"/>
          </w:tcPr>
          <w:p w:rsidR="007E1F21" w:rsidRDefault="007E1F21">
            <w:r w:rsidRPr="00AE4CD9">
              <w:t>0,3</w:t>
            </w:r>
          </w:p>
        </w:tc>
      </w:tr>
      <w:tr w:rsidR="007E1F21" w:rsidTr="007E1F21">
        <w:tc>
          <w:tcPr>
            <w:tcW w:w="1075" w:type="dxa"/>
            <w:vAlign w:val="center"/>
          </w:tcPr>
          <w:p w:rsidR="007E1F21" w:rsidRPr="00723E7A" w:rsidRDefault="007E1F21" w:rsidP="003A0E6D">
            <w:pPr>
              <w:pStyle w:val="a7"/>
              <w:spacing w:line="228" w:lineRule="auto"/>
              <w:ind w:left="57" w:right="-57" w:firstLine="0"/>
              <w:rPr>
                <w:rFonts w:ascii="Times New Roman" w:hAnsi="Times New Roman" w:cs="Times New Roman"/>
                <w:noProof/>
                <w:sz w:val="20"/>
                <w:szCs w:val="20"/>
                <w:lang w:val="en-US"/>
              </w:rPr>
            </w:pPr>
            <w:r w:rsidRPr="00723E7A">
              <w:rPr>
                <w:rFonts w:ascii="Times New Roman" w:hAnsi="Times New Roman" w:cs="Times New Roman"/>
                <w:noProof/>
                <w:sz w:val="20"/>
                <w:szCs w:val="20"/>
                <w:lang w:val="en-US"/>
              </w:rPr>
              <w:t>01.03</w:t>
            </w:r>
          </w:p>
        </w:tc>
        <w:tc>
          <w:tcPr>
            <w:tcW w:w="4383" w:type="dxa"/>
          </w:tcPr>
          <w:p w:rsidR="007E1F21" w:rsidRPr="00D73D55" w:rsidRDefault="007E1F21" w:rsidP="003A0E6D">
            <w:pPr>
              <w:pStyle w:val="a7"/>
              <w:spacing w:line="228" w:lineRule="auto"/>
              <w:ind w:left="-108" w:right="-57" w:firstLine="0"/>
              <w:jc w:val="left"/>
              <w:rPr>
                <w:rFonts w:ascii="Times New Roman" w:hAnsi="Times New Roman" w:cs="Times New Roman"/>
                <w:noProof/>
                <w:sz w:val="18"/>
                <w:szCs w:val="18"/>
                <w:lang w:val="ru-RU"/>
              </w:rPr>
            </w:pPr>
            <w:r w:rsidRPr="00D73D55">
              <w:rPr>
                <w:rFonts w:ascii="Times New Roman" w:hAnsi="Times New Roman" w:cs="Times New Roman"/>
                <w:noProof/>
                <w:sz w:val="18"/>
                <w:szCs w:val="18"/>
                <w:lang w:val="ru-RU"/>
              </w:rPr>
              <w:t>Для ведення особистого селянського господарства</w:t>
            </w:r>
          </w:p>
        </w:tc>
        <w:tc>
          <w:tcPr>
            <w:tcW w:w="2078" w:type="dxa"/>
          </w:tcPr>
          <w:p w:rsidR="007E1F21" w:rsidRDefault="007E1F21">
            <w:r w:rsidRPr="0044672C">
              <w:t>0,3</w:t>
            </w:r>
          </w:p>
        </w:tc>
        <w:tc>
          <w:tcPr>
            <w:tcW w:w="2034" w:type="dxa"/>
          </w:tcPr>
          <w:p w:rsidR="007E1F21" w:rsidRDefault="007E1F21">
            <w:r w:rsidRPr="00AE4CD9">
              <w:t>0,3</w:t>
            </w:r>
          </w:p>
        </w:tc>
      </w:tr>
      <w:tr w:rsidR="007E1F21" w:rsidTr="007E1F21">
        <w:tc>
          <w:tcPr>
            <w:tcW w:w="1075" w:type="dxa"/>
            <w:vAlign w:val="center"/>
          </w:tcPr>
          <w:p w:rsidR="007E1F21" w:rsidRPr="00723E7A" w:rsidRDefault="007E1F21" w:rsidP="003A0E6D">
            <w:pPr>
              <w:pStyle w:val="a7"/>
              <w:spacing w:line="228" w:lineRule="auto"/>
              <w:ind w:left="57" w:right="-57" w:firstLine="0"/>
              <w:rPr>
                <w:rFonts w:ascii="Times New Roman" w:hAnsi="Times New Roman" w:cs="Times New Roman"/>
                <w:noProof/>
                <w:sz w:val="20"/>
                <w:szCs w:val="20"/>
                <w:lang w:val="en-US"/>
              </w:rPr>
            </w:pPr>
            <w:r w:rsidRPr="00723E7A">
              <w:rPr>
                <w:rFonts w:ascii="Times New Roman" w:hAnsi="Times New Roman" w:cs="Times New Roman"/>
                <w:noProof/>
                <w:sz w:val="20"/>
                <w:szCs w:val="20"/>
                <w:lang w:val="en-US"/>
              </w:rPr>
              <w:t>01.04</w:t>
            </w:r>
          </w:p>
        </w:tc>
        <w:tc>
          <w:tcPr>
            <w:tcW w:w="4383" w:type="dxa"/>
          </w:tcPr>
          <w:p w:rsidR="007E1F21" w:rsidRPr="00D73D55" w:rsidRDefault="007E1F21" w:rsidP="003A0E6D">
            <w:pPr>
              <w:pStyle w:val="a7"/>
              <w:spacing w:line="228" w:lineRule="auto"/>
              <w:ind w:left="-108" w:right="-57" w:firstLine="0"/>
              <w:jc w:val="left"/>
              <w:rPr>
                <w:rFonts w:ascii="Times New Roman" w:hAnsi="Times New Roman" w:cs="Times New Roman"/>
                <w:noProof/>
                <w:sz w:val="18"/>
                <w:szCs w:val="18"/>
                <w:lang w:val="ru-RU"/>
              </w:rPr>
            </w:pPr>
            <w:r w:rsidRPr="00D73D55">
              <w:rPr>
                <w:rFonts w:ascii="Times New Roman" w:hAnsi="Times New Roman" w:cs="Times New Roman"/>
                <w:noProof/>
                <w:sz w:val="18"/>
                <w:szCs w:val="18"/>
                <w:lang w:val="ru-RU"/>
              </w:rPr>
              <w:t>Для ведення підсобного сільського господарства</w:t>
            </w:r>
          </w:p>
        </w:tc>
        <w:tc>
          <w:tcPr>
            <w:tcW w:w="2078" w:type="dxa"/>
          </w:tcPr>
          <w:p w:rsidR="007E1F21" w:rsidRDefault="007E1F21">
            <w:r w:rsidRPr="0044672C">
              <w:t>0,3</w:t>
            </w:r>
          </w:p>
        </w:tc>
        <w:tc>
          <w:tcPr>
            <w:tcW w:w="2034" w:type="dxa"/>
          </w:tcPr>
          <w:p w:rsidR="007E1F21" w:rsidRDefault="007E1F21">
            <w:r w:rsidRPr="00AE4CD9">
              <w:t>0,3</w:t>
            </w:r>
          </w:p>
        </w:tc>
      </w:tr>
      <w:tr w:rsidR="007E1F21" w:rsidTr="00061E0E">
        <w:tc>
          <w:tcPr>
            <w:tcW w:w="1075" w:type="dxa"/>
            <w:vAlign w:val="center"/>
          </w:tcPr>
          <w:p w:rsidR="007E1F21" w:rsidRPr="00723E7A" w:rsidRDefault="007E1F21" w:rsidP="003A0E6D">
            <w:pPr>
              <w:pStyle w:val="a7"/>
              <w:spacing w:line="228" w:lineRule="auto"/>
              <w:ind w:left="57" w:right="-57" w:firstLine="0"/>
              <w:rPr>
                <w:rFonts w:ascii="Times New Roman" w:hAnsi="Times New Roman" w:cs="Times New Roman"/>
                <w:noProof/>
                <w:sz w:val="20"/>
                <w:szCs w:val="20"/>
                <w:lang w:val="en-US"/>
              </w:rPr>
            </w:pPr>
            <w:r w:rsidRPr="00723E7A">
              <w:rPr>
                <w:rFonts w:ascii="Times New Roman" w:hAnsi="Times New Roman" w:cs="Times New Roman"/>
                <w:noProof/>
                <w:sz w:val="20"/>
                <w:szCs w:val="20"/>
                <w:lang w:val="en-US"/>
              </w:rPr>
              <w:t>01.05</w:t>
            </w:r>
          </w:p>
        </w:tc>
        <w:tc>
          <w:tcPr>
            <w:tcW w:w="4383" w:type="dxa"/>
          </w:tcPr>
          <w:p w:rsidR="007E1F21" w:rsidRPr="00D73D55" w:rsidRDefault="007E1F21" w:rsidP="003A0E6D">
            <w:pPr>
              <w:pStyle w:val="a7"/>
              <w:spacing w:line="228" w:lineRule="auto"/>
              <w:ind w:left="-108" w:right="-57" w:firstLine="0"/>
              <w:jc w:val="left"/>
              <w:rPr>
                <w:rFonts w:ascii="Times New Roman" w:hAnsi="Times New Roman" w:cs="Times New Roman"/>
                <w:noProof/>
                <w:sz w:val="18"/>
                <w:szCs w:val="18"/>
              </w:rPr>
            </w:pPr>
            <w:r w:rsidRPr="00D73D55">
              <w:rPr>
                <w:rFonts w:ascii="Times New Roman" w:hAnsi="Times New Roman" w:cs="Times New Roman"/>
                <w:noProof/>
                <w:sz w:val="18"/>
                <w:szCs w:val="18"/>
                <w:lang w:val="en-US"/>
              </w:rPr>
              <w:t>Для індивідуального садівництва</w:t>
            </w:r>
          </w:p>
        </w:tc>
        <w:tc>
          <w:tcPr>
            <w:tcW w:w="2078" w:type="dxa"/>
          </w:tcPr>
          <w:p w:rsidR="007E1F21" w:rsidRDefault="007E1F21">
            <w:r w:rsidRPr="0044672C">
              <w:t>0,3</w:t>
            </w:r>
          </w:p>
        </w:tc>
        <w:tc>
          <w:tcPr>
            <w:tcW w:w="2034" w:type="dxa"/>
          </w:tcPr>
          <w:p w:rsidR="007E1F21" w:rsidRDefault="007E1F21">
            <w:r w:rsidRPr="00AE4CD9">
              <w:t>0,3</w:t>
            </w:r>
          </w:p>
        </w:tc>
      </w:tr>
      <w:tr w:rsidR="007E1F21" w:rsidTr="00061E0E">
        <w:tc>
          <w:tcPr>
            <w:tcW w:w="1075" w:type="dxa"/>
            <w:vAlign w:val="center"/>
          </w:tcPr>
          <w:p w:rsidR="007E1F21" w:rsidRPr="00723E7A" w:rsidRDefault="007E1F21" w:rsidP="003A0E6D">
            <w:pPr>
              <w:pStyle w:val="a7"/>
              <w:spacing w:line="228" w:lineRule="auto"/>
              <w:ind w:left="57" w:right="-57" w:firstLine="0"/>
              <w:rPr>
                <w:rFonts w:ascii="Times New Roman" w:hAnsi="Times New Roman" w:cs="Times New Roman"/>
                <w:noProof/>
                <w:sz w:val="20"/>
                <w:szCs w:val="20"/>
                <w:lang w:val="en-US"/>
              </w:rPr>
            </w:pPr>
            <w:r w:rsidRPr="00723E7A">
              <w:rPr>
                <w:rFonts w:ascii="Times New Roman" w:hAnsi="Times New Roman" w:cs="Times New Roman"/>
                <w:noProof/>
                <w:sz w:val="20"/>
                <w:szCs w:val="20"/>
                <w:lang w:val="en-US"/>
              </w:rPr>
              <w:t>01.06</w:t>
            </w:r>
          </w:p>
        </w:tc>
        <w:tc>
          <w:tcPr>
            <w:tcW w:w="4383" w:type="dxa"/>
          </w:tcPr>
          <w:p w:rsidR="007E1F21" w:rsidRPr="00D73D55" w:rsidRDefault="007E1F21" w:rsidP="003A0E6D">
            <w:pPr>
              <w:pStyle w:val="a7"/>
              <w:spacing w:line="228" w:lineRule="auto"/>
              <w:ind w:left="-108" w:right="-57" w:firstLine="0"/>
              <w:jc w:val="left"/>
              <w:rPr>
                <w:rFonts w:ascii="Times New Roman" w:hAnsi="Times New Roman" w:cs="Times New Roman"/>
                <w:noProof/>
                <w:sz w:val="18"/>
                <w:szCs w:val="18"/>
              </w:rPr>
            </w:pPr>
            <w:r w:rsidRPr="00D73D55">
              <w:rPr>
                <w:rFonts w:ascii="Times New Roman" w:hAnsi="Times New Roman" w:cs="Times New Roman"/>
                <w:noProof/>
                <w:sz w:val="18"/>
                <w:szCs w:val="18"/>
                <w:lang w:val="en-US"/>
              </w:rPr>
              <w:t>Для колективного садівництва</w:t>
            </w:r>
          </w:p>
        </w:tc>
        <w:tc>
          <w:tcPr>
            <w:tcW w:w="2078" w:type="dxa"/>
          </w:tcPr>
          <w:p w:rsidR="007E1F21" w:rsidRDefault="007E1F21">
            <w:r w:rsidRPr="0044672C">
              <w:t>0,3</w:t>
            </w:r>
          </w:p>
        </w:tc>
        <w:tc>
          <w:tcPr>
            <w:tcW w:w="2034" w:type="dxa"/>
          </w:tcPr>
          <w:p w:rsidR="007E1F21" w:rsidRDefault="007E1F21">
            <w:r w:rsidRPr="00AE4CD9">
              <w:t>0,3</w:t>
            </w:r>
          </w:p>
        </w:tc>
      </w:tr>
      <w:tr w:rsidR="007E1F21" w:rsidTr="007E1F21">
        <w:tc>
          <w:tcPr>
            <w:tcW w:w="1075" w:type="dxa"/>
            <w:vAlign w:val="center"/>
          </w:tcPr>
          <w:p w:rsidR="007E1F21" w:rsidRPr="00723E7A" w:rsidRDefault="007E1F21" w:rsidP="003A0E6D">
            <w:pPr>
              <w:pStyle w:val="a7"/>
              <w:spacing w:line="228" w:lineRule="auto"/>
              <w:ind w:left="57" w:right="-57" w:firstLine="0"/>
              <w:rPr>
                <w:rFonts w:ascii="Times New Roman" w:hAnsi="Times New Roman" w:cs="Times New Roman"/>
                <w:noProof/>
                <w:sz w:val="20"/>
                <w:szCs w:val="20"/>
                <w:lang w:val="en-US"/>
              </w:rPr>
            </w:pPr>
            <w:r w:rsidRPr="00723E7A">
              <w:rPr>
                <w:rFonts w:ascii="Times New Roman" w:hAnsi="Times New Roman" w:cs="Times New Roman"/>
                <w:noProof/>
                <w:sz w:val="20"/>
                <w:szCs w:val="20"/>
                <w:lang w:val="en-US"/>
              </w:rPr>
              <w:t>01.07</w:t>
            </w:r>
          </w:p>
        </w:tc>
        <w:tc>
          <w:tcPr>
            <w:tcW w:w="4383" w:type="dxa"/>
          </w:tcPr>
          <w:p w:rsidR="007E1F21" w:rsidRPr="00D73D55" w:rsidRDefault="007E1F21" w:rsidP="003A0E6D">
            <w:pPr>
              <w:pStyle w:val="a7"/>
              <w:spacing w:line="228" w:lineRule="auto"/>
              <w:ind w:left="-108" w:right="-57" w:firstLine="0"/>
              <w:jc w:val="left"/>
              <w:rPr>
                <w:rFonts w:ascii="Times New Roman" w:hAnsi="Times New Roman" w:cs="Times New Roman"/>
                <w:noProof/>
                <w:sz w:val="18"/>
                <w:szCs w:val="18"/>
              </w:rPr>
            </w:pPr>
            <w:r w:rsidRPr="00D73D55">
              <w:rPr>
                <w:rFonts w:ascii="Times New Roman" w:hAnsi="Times New Roman" w:cs="Times New Roman"/>
                <w:noProof/>
                <w:sz w:val="18"/>
                <w:szCs w:val="18"/>
                <w:lang w:val="en-US"/>
              </w:rPr>
              <w:t>Для городництва</w:t>
            </w:r>
          </w:p>
        </w:tc>
        <w:tc>
          <w:tcPr>
            <w:tcW w:w="2078" w:type="dxa"/>
          </w:tcPr>
          <w:p w:rsidR="007E1F21" w:rsidRDefault="007E1F21">
            <w:r w:rsidRPr="0044672C">
              <w:t>0,3</w:t>
            </w:r>
          </w:p>
        </w:tc>
        <w:tc>
          <w:tcPr>
            <w:tcW w:w="2034" w:type="dxa"/>
          </w:tcPr>
          <w:p w:rsidR="007E1F21" w:rsidRDefault="007E1F21">
            <w:r w:rsidRPr="00AE4CD9">
              <w:t>0,3</w:t>
            </w:r>
          </w:p>
        </w:tc>
      </w:tr>
      <w:tr w:rsidR="007E1F21" w:rsidTr="007E1F21">
        <w:tc>
          <w:tcPr>
            <w:tcW w:w="1075" w:type="dxa"/>
            <w:vAlign w:val="center"/>
          </w:tcPr>
          <w:p w:rsidR="007E1F21" w:rsidRPr="00723E7A" w:rsidRDefault="007E1F21" w:rsidP="003A0E6D">
            <w:pPr>
              <w:pStyle w:val="a7"/>
              <w:spacing w:line="228" w:lineRule="auto"/>
              <w:ind w:left="57" w:right="-57" w:firstLine="0"/>
              <w:rPr>
                <w:rFonts w:ascii="Times New Roman" w:hAnsi="Times New Roman" w:cs="Times New Roman"/>
                <w:noProof/>
                <w:sz w:val="20"/>
                <w:szCs w:val="20"/>
                <w:lang w:val="en-US"/>
              </w:rPr>
            </w:pPr>
            <w:r w:rsidRPr="00723E7A">
              <w:rPr>
                <w:rFonts w:ascii="Times New Roman" w:hAnsi="Times New Roman" w:cs="Times New Roman"/>
                <w:noProof/>
                <w:sz w:val="20"/>
                <w:szCs w:val="20"/>
                <w:lang w:val="en-US"/>
              </w:rPr>
              <w:t>01.08</w:t>
            </w:r>
          </w:p>
        </w:tc>
        <w:tc>
          <w:tcPr>
            <w:tcW w:w="4383" w:type="dxa"/>
          </w:tcPr>
          <w:p w:rsidR="007E1F21" w:rsidRPr="00D73D55" w:rsidRDefault="007E1F21" w:rsidP="003A0E6D">
            <w:pPr>
              <w:pStyle w:val="a7"/>
              <w:spacing w:line="228" w:lineRule="auto"/>
              <w:ind w:left="-108" w:right="-57" w:firstLine="0"/>
              <w:jc w:val="left"/>
              <w:rPr>
                <w:rFonts w:ascii="Times New Roman" w:hAnsi="Times New Roman" w:cs="Times New Roman"/>
                <w:noProof/>
                <w:sz w:val="18"/>
                <w:szCs w:val="18"/>
                <w:lang w:val="ru-RU"/>
              </w:rPr>
            </w:pPr>
            <w:r w:rsidRPr="00D73D55">
              <w:rPr>
                <w:rFonts w:ascii="Times New Roman" w:hAnsi="Times New Roman" w:cs="Times New Roman"/>
                <w:noProof/>
                <w:sz w:val="18"/>
                <w:szCs w:val="18"/>
                <w:lang w:val="ru-RU"/>
              </w:rPr>
              <w:t>Для сінокосіння і випасання худоби</w:t>
            </w:r>
          </w:p>
        </w:tc>
        <w:tc>
          <w:tcPr>
            <w:tcW w:w="2078" w:type="dxa"/>
          </w:tcPr>
          <w:p w:rsidR="007E1F21" w:rsidRDefault="007E1F21">
            <w:r w:rsidRPr="0044672C">
              <w:t>0,3</w:t>
            </w:r>
          </w:p>
        </w:tc>
        <w:tc>
          <w:tcPr>
            <w:tcW w:w="2034" w:type="dxa"/>
          </w:tcPr>
          <w:p w:rsidR="007E1F21" w:rsidRDefault="007E1F21">
            <w:r w:rsidRPr="00AE4CD9">
              <w:t>0,3</w:t>
            </w:r>
          </w:p>
        </w:tc>
      </w:tr>
    </w:tbl>
    <w:p w:rsidR="007E1F21" w:rsidRPr="00373D73" w:rsidRDefault="007E1F21" w:rsidP="007E1F21">
      <w:pPr>
        <w:shd w:val="clear" w:color="auto" w:fill="FFFFFF"/>
        <w:spacing w:line="270" w:lineRule="atLeast"/>
        <w:ind w:firstLine="567"/>
        <w:jc w:val="both"/>
        <w:textAlignment w:val="baseline"/>
      </w:pPr>
    </w:p>
    <w:p w:rsidR="007E1F21" w:rsidRPr="00373D73" w:rsidRDefault="007E1F21" w:rsidP="007E1F21">
      <w:pPr>
        <w:ind w:firstLine="567"/>
        <w:jc w:val="both"/>
      </w:pPr>
      <w:r>
        <w:t>2</w:t>
      </w:r>
      <w:r w:rsidRPr="00373D73">
        <w:t>. Виконавчому комітету Вишгородської міської ради забезпечити направлення копії цього рішення Вишгородськ</w:t>
      </w:r>
      <w:r>
        <w:t>ому управлінню</w:t>
      </w:r>
      <w:r w:rsidRPr="00373D73">
        <w:t xml:space="preserve"> ГУ Д</w:t>
      </w:r>
      <w:r>
        <w:t>ФС у Київській області та його</w:t>
      </w:r>
      <w:r w:rsidRPr="00373D73">
        <w:t xml:space="preserve"> оприлюднення в засобах масової інформації. </w:t>
      </w:r>
    </w:p>
    <w:p w:rsidR="007E1F21" w:rsidRPr="00373D73" w:rsidRDefault="007E1F21" w:rsidP="007E1F21">
      <w:pPr>
        <w:shd w:val="clear" w:color="auto" w:fill="FFFFFF"/>
        <w:spacing w:line="270" w:lineRule="atLeast"/>
        <w:ind w:firstLine="567"/>
        <w:jc w:val="both"/>
        <w:textAlignment w:val="baseline"/>
      </w:pPr>
      <w:r>
        <w:rPr>
          <w:color w:val="000000"/>
        </w:rPr>
        <w:t>3</w:t>
      </w:r>
      <w:r w:rsidRPr="00373D73">
        <w:rPr>
          <w:color w:val="000000"/>
        </w:rPr>
        <w:t xml:space="preserve">. Контроль за виконанням цього рішення покласти на постійну комісії </w:t>
      </w:r>
      <w:r w:rsidRPr="00373D73">
        <w:t>з питань планування та формування бюджету м. Вишгорода.</w:t>
      </w:r>
    </w:p>
    <w:p w:rsidR="007E1F21" w:rsidRPr="00373D73" w:rsidRDefault="007E1F21" w:rsidP="007E1F21">
      <w:pPr>
        <w:ind w:firstLine="545"/>
        <w:rPr>
          <w:b/>
        </w:rPr>
      </w:pPr>
    </w:p>
    <w:p w:rsidR="007E1F21" w:rsidRPr="00373D73" w:rsidRDefault="007E1F21" w:rsidP="007E1F21">
      <w:pPr>
        <w:ind w:firstLine="545"/>
        <w:rPr>
          <w:b/>
        </w:rPr>
      </w:pPr>
    </w:p>
    <w:p w:rsidR="007C06DB" w:rsidRDefault="007E1F21" w:rsidP="007E1F21">
      <w:pPr>
        <w:ind w:firstLine="545"/>
      </w:pPr>
      <w:r w:rsidRPr="00373D73">
        <w:rPr>
          <w:b/>
        </w:rPr>
        <w:t>Міський голова</w:t>
      </w:r>
      <w:r w:rsidRPr="00373D73">
        <w:rPr>
          <w:b/>
        </w:rPr>
        <w:tab/>
      </w:r>
      <w:r w:rsidRPr="00373D73">
        <w:rPr>
          <w:b/>
        </w:rPr>
        <w:tab/>
      </w:r>
      <w:r w:rsidRPr="00373D73">
        <w:rPr>
          <w:b/>
        </w:rPr>
        <w:tab/>
      </w:r>
      <w:r w:rsidRPr="00373D73">
        <w:rPr>
          <w:b/>
        </w:rPr>
        <w:tab/>
      </w:r>
      <w:r w:rsidRPr="00373D73">
        <w:rPr>
          <w:b/>
        </w:rPr>
        <w:tab/>
      </w:r>
      <w:r w:rsidRPr="00373D73">
        <w:rPr>
          <w:b/>
        </w:rPr>
        <w:tab/>
      </w:r>
      <w:r w:rsidRPr="00373D73">
        <w:rPr>
          <w:b/>
        </w:rPr>
        <w:tab/>
        <w:t>О. Момот</w:t>
      </w:r>
    </w:p>
    <w:sectPr w:rsidR="007C06DB" w:rsidSect="001601E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Journal">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A52AD"/>
    <w:multiLevelType w:val="hybridMultilevel"/>
    <w:tmpl w:val="4E9C4E40"/>
    <w:lvl w:ilvl="0" w:tplc="006444F2">
      <w:start w:val="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21"/>
    <w:rsid w:val="004A46C6"/>
    <w:rsid w:val="005E488E"/>
    <w:rsid w:val="007C06DB"/>
    <w:rsid w:val="007E1F21"/>
    <w:rsid w:val="00A1181A"/>
    <w:rsid w:val="00FD6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BF89F-2926-4069-AA81-4C9C7AF5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F21"/>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1F21"/>
    <w:pPr>
      <w:spacing w:before="100" w:beforeAutospacing="1" w:after="100" w:afterAutospacing="1"/>
    </w:pPr>
    <w:rPr>
      <w:lang w:val="ru-RU"/>
    </w:rPr>
  </w:style>
  <w:style w:type="character" w:styleId="a4">
    <w:name w:val="Strong"/>
    <w:qFormat/>
    <w:rsid w:val="007E1F21"/>
    <w:rPr>
      <w:b/>
      <w:bCs/>
    </w:rPr>
  </w:style>
  <w:style w:type="character" w:customStyle="1" w:styleId="rvts46">
    <w:name w:val="rvts46"/>
    <w:basedOn w:val="a0"/>
    <w:rsid w:val="007E1F21"/>
  </w:style>
  <w:style w:type="character" w:customStyle="1" w:styleId="rvts23">
    <w:name w:val="rvts23"/>
    <w:basedOn w:val="a0"/>
    <w:rsid w:val="007E1F21"/>
  </w:style>
  <w:style w:type="paragraph" w:styleId="a5">
    <w:name w:val="Balloon Text"/>
    <w:basedOn w:val="a"/>
    <w:link w:val="a6"/>
    <w:uiPriority w:val="99"/>
    <w:semiHidden/>
    <w:unhideWhenUsed/>
    <w:rsid w:val="007E1F21"/>
    <w:rPr>
      <w:rFonts w:ascii="Tahoma" w:hAnsi="Tahoma" w:cs="Tahoma"/>
      <w:sz w:val="16"/>
      <w:szCs w:val="16"/>
    </w:rPr>
  </w:style>
  <w:style w:type="character" w:customStyle="1" w:styleId="a6">
    <w:name w:val="Текст выноски Знак"/>
    <w:basedOn w:val="a0"/>
    <w:link w:val="a5"/>
    <w:uiPriority w:val="99"/>
    <w:semiHidden/>
    <w:rsid w:val="007E1F21"/>
    <w:rPr>
      <w:rFonts w:ascii="Tahoma" w:eastAsia="Times New Roman" w:hAnsi="Tahoma" w:cs="Tahoma"/>
      <w:sz w:val="16"/>
      <w:szCs w:val="16"/>
      <w:lang w:val="uk-UA" w:eastAsia="ru-RU"/>
    </w:rPr>
  </w:style>
  <w:style w:type="paragraph" w:customStyle="1" w:styleId="ShapkaDocumentu">
    <w:name w:val="Shapka Documentu"/>
    <w:basedOn w:val="a"/>
    <w:rsid w:val="007E1F21"/>
    <w:pPr>
      <w:keepNext/>
      <w:keepLines/>
      <w:spacing w:after="240"/>
      <w:ind w:left="3969"/>
      <w:jc w:val="center"/>
    </w:pPr>
    <w:rPr>
      <w:rFonts w:ascii="Antiqua" w:hAnsi="Antiqua"/>
      <w:sz w:val="26"/>
      <w:szCs w:val="20"/>
    </w:rPr>
  </w:style>
  <w:style w:type="paragraph" w:customStyle="1" w:styleId="a7">
    <w:name w:val="Нормальний текст"/>
    <w:basedOn w:val="a"/>
    <w:rsid w:val="007E1F21"/>
    <w:pPr>
      <w:spacing w:before="120"/>
      <w:ind w:firstLine="567"/>
      <w:jc w:val="center"/>
    </w:pPr>
    <w:rPr>
      <w:rFonts w:ascii="Antiqua" w:hAnsi="Antiqua" w:cs="Antiqua"/>
      <w:sz w:val="26"/>
      <w:szCs w:val="26"/>
    </w:rPr>
  </w:style>
  <w:style w:type="table" w:styleId="a8">
    <w:name w:val="Table Grid"/>
    <w:basedOn w:val="a1"/>
    <w:uiPriority w:val="59"/>
    <w:rsid w:val="007E1F21"/>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6395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User</cp:lastModifiedBy>
  <cp:revision>2</cp:revision>
  <dcterms:created xsi:type="dcterms:W3CDTF">2020-01-13T09:19:00Z</dcterms:created>
  <dcterms:modified xsi:type="dcterms:W3CDTF">2020-01-13T09:19:00Z</dcterms:modified>
</cp:coreProperties>
</file>