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21" w:rsidRPr="00FD6C29" w:rsidRDefault="007E1F21" w:rsidP="00FD6C29">
      <w:pPr>
        <w:keepNext/>
        <w:keepLines/>
        <w:shd w:val="clear" w:color="auto" w:fill="FFFFFF"/>
        <w:jc w:val="center"/>
        <w:textAlignment w:val="baseline"/>
        <w:outlineLvl w:val="0"/>
        <w:rPr>
          <w:b/>
          <w:color w:val="000000"/>
          <w:lang w:eastAsia="uk-UA"/>
        </w:rPr>
      </w:pPr>
      <w:bookmarkStart w:id="0" w:name="_GoBack"/>
      <w:bookmarkEnd w:id="0"/>
      <w:r w:rsidRPr="00FD6C29">
        <w:rPr>
          <w:b/>
          <w:bCs/>
          <w:color w:val="000000"/>
          <w:lang w:eastAsia="uk-UA"/>
        </w:rPr>
        <w:t>Повідомлення</w:t>
      </w:r>
    </w:p>
    <w:p w:rsidR="007E1F21" w:rsidRPr="00FD6C29" w:rsidRDefault="007B41DF" w:rsidP="00FD6C29">
      <w:pPr>
        <w:keepNext/>
        <w:keepLines/>
        <w:shd w:val="clear" w:color="auto" w:fill="FFFFFF"/>
        <w:jc w:val="center"/>
        <w:textAlignment w:val="baseline"/>
        <w:outlineLvl w:val="0"/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eastAsia="uk-UA"/>
        </w:rPr>
        <w:t xml:space="preserve">про оприлюднення </w:t>
      </w:r>
      <w:proofErr w:type="spellStart"/>
      <w:r>
        <w:rPr>
          <w:b/>
          <w:bCs/>
          <w:color w:val="000000"/>
          <w:lang w:eastAsia="uk-UA"/>
        </w:rPr>
        <w:t>проє</w:t>
      </w:r>
      <w:r w:rsidR="007E1F21" w:rsidRPr="00FD6C29">
        <w:rPr>
          <w:b/>
          <w:bCs/>
          <w:color w:val="000000"/>
          <w:lang w:eastAsia="uk-UA"/>
        </w:rPr>
        <w:t>кту</w:t>
      </w:r>
      <w:proofErr w:type="spellEnd"/>
      <w:r w:rsidR="007E1F21" w:rsidRPr="00FD6C29">
        <w:rPr>
          <w:b/>
          <w:bCs/>
          <w:color w:val="000000"/>
          <w:lang w:eastAsia="uk-UA"/>
        </w:rPr>
        <w:t xml:space="preserve"> регуляторного </w:t>
      </w:r>
      <w:proofErr w:type="spellStart"/>
      <w:r w:rsidR="007E1F21" w:rsidRPr="00FD6C29">
        <w:rPr>
          <w:b/>
          <w:bCs/>
          <w:color w:val="000000"/>
          <w:lang w:eastAsia="uk-UA"/>
        </w:rPr>
        <w:t>акта</w:t>
      </w:r>
      <w:proofErr w:type="spellEnd"/>
    </w:p>
    <w:p w:rsidR="007E1F21" w:rsidRPr="00D725B2" w:rsidRDefault="007E1F21" w:rsidP="00C56420">
      <w:pPr>
        <w:ind w:firstLine="600"/>
        <w:jc w:val="center"/>
        <w:rPr>
          <w:b/>
          <w:bCs/>
          <w:color w:val="000000"/>
          <w:lang w:eastAsia="uk-UA"/>
        </w:rPr>
      </w:pPr>
      <w:r w:rsidRPr="00D725B2">
        <w:rPr>
          <w:b/>
          <w:bCs/>
          <w:color w:val="000000"/>
          <w:lang w:eastAsia="uk-UA"/>
        </w:rPr>
        <w:t>«</w:t>
      </w:r>
      <w:r w:rsidR="005E488E">
        <w:rPr>
          <w:b/>
        </w:rPr>
        <w:t xml:space="preserve">Про внесення змін </w:t>
      </w:r>
      <w:r w:rsidR="00C56420" w:rsidRPr="00C56420">
        <w:rPr>
          <w:b/>
        </w:rPr>
        <w:t>до Положення про оренду земельних ділянок</w:t>
      </w:r>
      <w:r w:rsidR="00C56420">
        <w:rPr>
          <w:b/>
        </w:rPr>
        <w:t xml:space="preserve"> </w:t>
      </w:r>
      <w:r w:rsidR="005B7F67">
        <w:rPr>
          <w:b/>
        </w:rPr>
        <w:t>у</w:t>
      </w:r>
      <w:r w:rsidR="005E488E">
        <w:rPr>
          <w:b/>
        </w:rPr>
        <w:t xml:space="preserve"> </w:t>
      </w:r>
      <w:r w:rsidR="002041C2">
        <w:rPr>
          <w:b/>
        </w:rPr>
        <w:br/>
      </w:r>
      <w:r w:rsidR="002041C2" w:rsidRPr="002041C2">
        <w:rPr>
          <w:b/>
        </w:rPr>
        <w:t>м. Вишгороді</w:t>
      </w:r>
      <w:r w:rsidR="002041C2">
        <w:rPr>
          <w:b/>
        </w:rPr>
        <w:t xml:space="preserve"> </w:t>
      </w:r>
      <w:r w:rsidR="005B7F67" w:rsidRPr="005B7F67">
        <w:rPr>
          <w:b/>
        </w:rPr>
        <w:t>та порядок розрахунку орендної плати за земельні ділянки</w:t>
      </w:r>
      <w:r w:rsidRPr="00D725B2">
        <w:rPr>
          <w:b/>
          <w:bCs/>
          <w:color w:val="000000"/>
          <w:lang w:eastAsia="uk-UA"/>
        </w:rPr>
        <w:t>»</w:t>
      </w:r>
    </w:p>
    <w:p w:rsidR="007E1F21" w:rsidRPr="00D725B2" w:rsidRDefault="007E1F21" w:rsidP="007E1F21">
      <w:pPr>
        <w:ind w:firstLine="709"/>
        <w:jc w:val="both"/>
        <w:textAlignment w:val="baseline"/>
        <w:rPr>
          <w:color w:val="000000"/>
          <w:lang w:eastAsia="uk-UA"/>
        </w:rPr>
      </w:pPr>
    </w:p>
    <w:p w:rsidR="007E1F21" w:rsidRPr="00D725B2" w:rsidRDefault="00DD02D1" w:rsidP="00684705">
      <w:pPr>
        <w:ind w:firstLine="851"/>
        <w:jc w:val="both"/>
      </w:pPr>
      <w:r>
        <w:t xml:space="preserve">Відповідно до вимог ст. ст. 9, 13 </w:t>
      </w:r>
      <w:r w:rsidR="007E1F21" w:rsidRPr="00D725B2">
        <w:t xml:space="preserve">Закону України «Про засади державної регуляторної політики у сфері господарської діяльності», з метою одержання зауважень та пропозицій від </w:t>
      </w:r>
      <w:r>
        <w:t>фізичних та юридичних осіб</w:t>
      </w:r>
      <w:r w:rsidR="007E1F21" w:rsidRPr="00D725B2">
        <w:t xml:space="preserve">  на офіційному веб-сайті Вишгородської мі</w:t>
      </w:r>
      <w:r w:rsidR="005B7F67">
        <w:t xml:space="preserve">ської ради буде оприлюднено </w:t>
      </w:r>
      <w:proofErr w:type="spellStart"/>
      <w:r w:rsidR="005B7F67">
        <w:t>проє</w:t>
      </w:r>
      <w:r w:rsidR="007E1F21" w:rsidRPr="00D725B2">
        <w:t>кт</w:t>
      </w:r>
      <w:proofErr w:type="spellEnd"/>
      <w:r w:rsidR="007E1F21" w:rsidRPr="00D725B2">
        <w:t xml:space="preserve"> </w:t>
      </w:r>
      <w:r>
        <w:t xml:space="preserve">регуляторного </w:t>
      </w:r>
      <w:proofErr w:type="spellStart"/>
      <w:r>
        <w:t>акта</w:t>
      </w:r>
      <w:proofErr w:type="spellEnd"/>
      <w:r w:rsidR="007E1F21" w:rsidRPr="00D725B2">
        <w:t xml:space="preserve"> Вишгородської міської ради  </w:t>
      </w:r>
      <w:r w:rsidR="007E1F21" w:rsidRPr="005E488E">
        <w:t>«</w:t>
      </w:r>
      <w:r w:rsidR="005E488E" w:rsidRPr="00DD02D1">
        <w:rPr>
          <w:u w:val="single"/>
        </w:rPr>
        <w:t xml:space="preserve">Про внесення змін до </w:t>
      </w:r>
      <w:r w:rsidR="008E08A5" w:rsidRPr="00DD02D1">
        <w:rPr>
          <w:u w:val="single"/>
        </w:rPr>
        <w:t>Положення про оренду земельних ділянок</w:t>
      </w:r>
      <w:r w:rsidR="005B7F67">
        <w:rPr>
          <w:u w:val="single"/>
        </w:rPr>
        <w:t xml:space="preserve"> у</w:t>
      </w:r>
      <w:r w:rsidR="005E488E" w:rsidRPr="00DD02D1">
        <w:rPr>
          <w:u w:val="single"/>
        </w:rPr>
        <w:t xml:space="preserve"> м. </w:t>
      </w:r>
      <w:r w:rsidR="005E488E" w:rsidRPr="00AA39CD">
        <w:rPr>
          <w:u w:val="single"/>
        </w:rPr>
        <w:t>Вишгороді</w:t>
      </w:r>
      <w:r w:rsidR="00AA39CD" w:rsidRPr="00AA39CD">
        <w:rPr>
          <w:u w:val="single"/>
        </w:rPr>
        <w:t xml:space="preserve"> та порядок розрахунку орендної плати за земельні ділянки</w:t>
      </w:r>
      <w:r w:rsidR="007E1F21" w:rsidRPr="008E08A5">
        <w:rPr>
          <w:bCs/>
          <w:lang w:eastAsia="uk-UA"/>
        </w:rPr>
        <w:t xml:space="preserve">» </w:t>
      </w:r>
      <w:r w:rsidR="007E1F21" w:rsidRPr="008E08A5">
        <w:t xml:space="preserve">з аналізом </w:t>
      </w:r>
      <w:r w:rsidR="007E1F21" w:rsidRPr="00D725B2">
        <w:t>його регуляторного впливу.</w:t>
      </w:r>
    </w:p>
    <w:p w:rsidR="007E1F21" w:rsidRPr="00452054" w:rsidRDefault="007E1F21" w:rsidP="00684705">
      <w:pPr>
        <w:shd w:val="clear" w:color="auto" w:fill="FFFFFF"/>
        <w:ind w:right="5" w:firstLine="851"/>
        <w:jc w:val="both"/>
      </w:pPr>
      <w:r w:rsidRPr="00D725B2">
        <w:rPr>
          <w:spacing w:val="-7"/>
        </w:rPr>
        <w:t xml:space="preserve">Зауваження та пропозиції в письмовій формі приймаються </w:t>
      </w:r>
      <w:r w:rsidRPr="00D725B2">
        <w:rPr>
          <w:spacing w:val="1"/>
        </w:rPr>
        <w:t>протяго</w:t>
      </w:r>
      <w:r w:rsidR="00DD02D1">
        <w:rPr>
          <w:spacing w:val="1"/>
        </w:rPr>
        <w:t xml:space="preserve">м місяця з дня оприлюднення </w:t>
      </w:r>
      <w:proofErr w:type="spellStart"/>
      <w:r w:rsidR="00DD02D1">
        <w:rPr>
          <w:spacing w:val="1"/>
        </w:rPr>
        <w:t>проє</w:t>
      </w:r>
      <w:r w:rsidRPr="00D725B2">
        <w:rPr>
          <w:spacing w:val="1"/>
        </w:rPr>
        <w:t>кту</w:t>
      </w:r>
      <w:proofErr w:type="spellEnd"/>
      <w:r w:rsidRPr="00D725B2">
        <w:rPr>
          <w:spacing w:val="1"/>
        </w:rPr>
        <w:t xml:space="preserve"> рішення за поштовою адресою: пл. Шевченка</w:t>
      </w:r>
      <w:r>
        <w:rPr>
          <w:spacing w:val="1"/>
        </w:rPr>
        <w:t>, 1, м. Вишгород, Київська обл., 07301</w:t>
      </w:r>
      <w:r w:rsidR="00DD02D1">
        <w:rPr>
          <w:spacing w:val="-6"/>
        </w:rPr>
        <w:t xml:space="preserve">, кабінет № 69, а також на електронну адресу </w:t>
      </w:r>
      <w:hyperlink r:id="rId5" w:history="1">
        <w:r w:rsidR="00DD02D1" w:rsidRPr="00421A63">
          <w:rPr>
            <w:rStyle w:val="a9"/>
            <w:i/>
            <w:sz w:val="26"/>
            <w:szCs w:val="26"/>
          </w:rPr>
          <w:t>vyshgorod946@gmail.com</w:t>
        </w:r>
      </w:hyperlink>
    </w:p>
    <w:p w:rsidR="007E1F21" w:rsidRDefault="007E1F21" w:rsidP="007E1F21">
      <w:pPr>
        <w:keepNext/>
        <w:keepLines/>
        <w:shd w:val="clear" w:color="auto" w:fill="FFFFFF"/>
        <w:jc w:val="center"/>
        <w:textAlignment w:val="baseline"/>
        <w:outlineLvl w:val="0"/>
        <w:rPr>
          <w:bCs/>
          <w:color w:val="000000"/>
          <w:lang w:eastAsia="uk-UA"/>
        </w:rPr>
      </w:pPr>
    </w:p>
    <w:p w:rsidR="007E1F21" w:rsidRDefault="007E1F21" w:rsidP="007E1F21">
      <w:pPr>
        <w:shd w:val="clear" w:color="auto" w:fill="FFFFFF"/>
        <w:tabs>
          <w:tab w:val="left" w:leader="underscore" w:pos="5640"/>
        </w:tabs>
        <w:ind w:left="19"/>
        <w:jc w:val="both"/>
        <w:rPr>
          <w:spacing w:val="-6"/>
        </w:rPr>
      </w:pPr>
    </w:p>
    <w:p w:rsidR="007E1F21" w:rsidRDefault="007E1F21" w:rsidP="007E1F21">
      <w:pPr>
        <w:jc w:val="center"/>
        <w:rPr>
          <w:b/>
        </w:rPr>
      </w:pPr>
      <w:r w:rsidRPr="00373D73">
        <w:rPr>
          <w:rStyle w:val="a4"/>
        </w:rPr>
        <w:t>Аналіз регуляторного впливу</w:t>
      </w:r>
      <w:r w:rsidR="007B41DF">
        <w:rPr>
          <w:rStyle w:val="a4"/>
        </w:rPr>
        <w:t xml:space="preserve"> </w:t>
      </w:r>
      <w:proofErr w:type="spellStart"/>
      <w:r w:rsidR="00A07B7B">
        <w:rPr>
          <w:b/>
        </w:rPr>
        <w:t>проє</w:t>
      </w:r>
      <w:r>
        <w:rPr>
          <w:b/>
        </w:rPr>
        <w:t>кту</w:t>
      </w:r>
      <w:proofErr w:type="spellEnd"/>
      <w:r>
        <w:rPr>
          <w:b/>
        </w:rPr>
        <w:t xml:space="preserve"> регуляторного акту </w:t>
      </w:r>
    </w:p>
    <w:p w:rsidR="007E1F21" w:rsidRPr="00927759" w:rsidRDefault="007E1F21" w:rsidP="00A07B7B">
      <w:pPr>
        <w:jc w:val="center"/>
        <w:rPr>
          <w:b/>
        </w:rPr>
      </w:pPr>
      <w:r w:rsidRPr="00927759">
        <w:rPr>
          <w:b/>
        </w:rPr>
        <w:t>«</w:t>
      </w:r>
      <w:r w:rsidR="005B7F67">
        <w:rPr>
          <w:b/>
        </w:rPr>
        <w:t xml:space="preserve">Про внесення змін </w:t>
      </w:r>
      <w:r w:rsidR="005B7F67" w:rsidRPr="00C56420">
        <w:rPr>
          <w:b/>
        </w:rPr>
        <w:t>до Положення про оренду земельних ділянок</w:t>
      </w:r>
      <w:r w:rsidR="005B7F67">
        <w:rPr>
          <w:b/>
        </w:rPr>
        <w:t xml:space="preserve"> у </w:t>
      </w:r>
      <w:r w:rsidR="005B7F67">
        <w:rPr>
          <w:b/>
        </w:rPr>
        <w:br/>
      </w:r>
      <w:r w:rsidR="002041C2" w:rsidRPr="002041C2">
        <w:rPr>
          <w:b/>
        </w:rPr>
        <w:t>м. Вишгороді</w:t>
      </w:r>
      <w:r w:rsidR="002041C2" w:rsidRPr="005B7F67">
        <w:rPr>
          <w:b/>
        </w:rPr>
        <w:t xml:space="preserve"> </w:t>
      </w:r>
      <w:r w:rsidR="005B7F67" w:rsidRPr="005B7F67">
        <w:rPr>
          <w:b/>
        </w:rPr>
        <w:t>та порядок розрахунку орендної плати за земельні ділянки</w:t>
      </w:r>
      <w:r w:rsidRPr="00927759">
        <w:rPr>
          <w:b/>
        </w:rPr>
        <w:t>»</w:t>
      </w:r>
    </w:p>
    <w:p w:rsidR="007E1F21" w:rsidRPr="00373D73" w:rsidRDefault="007E1F21" w:rsidP="007E1F21">
      <w:pPr>
        <w:jc w:val="both"/>
      </w:pP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І </w:t>
      </w:r>
      <w:r w:rsidRPr="00373D73">
        <w:rPr>
          <w:b/>
          <w:bCs/>
          <w:lang w:val="uk-UA"/>
        </w:rPr>
        <w:t>Визначення проблеми, яку передбачається розв’язати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373D73">
        <w:rPr>
          <w:b/>
          <w:bCs/>
          <w:lang w:val="uk-UA"/>
        </w:rPr>
        <w:t xml:space="preserve"> </w:t>
      </w:r>
    </w:p>
    <w:p w:rsidR="007E1F21" w:rsidRPr="00AA39CD" w:rsidRDefault="00DD02D1" w:rsidP="008E08A5">
      <w:pPr>
        <w:ind w:firstLine="851"/>
        <w:jc w:val="both"/>
      </w:pPr>
      <w:r>
        <w:t xml:space="preserve"> На даний час чинним</w:t>
      </w:r>
      <w:r w:rsidR="007E1F21" w:rsidRPr="00373D73">
        <w:t xml:space="preserve"> законодавство</w:t>
      </w:r>
      <w:r>
        <w:t>м України</w:t>
      </w:r>
      <w:r w:rsidR="007E1F21" w:rsidRPr="00373D73">
        <w:t xml:space="preserve"> передба</w:t>
      </w:r>
      <w:r w:rsidR="005B7F67">
        <w:t>чено право органів</w:t>
      </w:r>
      <w:r w:rsidR="007E1F21" w:rsidRPr="00373D73">
        <w:t xml:space="preserve"> місцевого самоврядування</w:t>
      </w:r>
      <w:r w:rsidR="007B41DF">
        <w:t xml:space="preserve"> встановлювати</w:t>
      </w:r>
      <w:r w:rsidR="007E1F21" w:rsidRPr="00373D73">
        <w:t xml:space="preserve"> на території відповідних населених пунктів ставок земельного податку. Вказана проблема не може бути вирішена за допомогою ринкових механізмів, оскільки </w:t>
      </w:r>
      <w:r w:rsidR="00AA39CD">
        <w:t>п. 24 ч. 1</w:t>
      </w:r>
      <w:r w:rsidR="005B7F67">
        <w:t xml:space="preserve"> </w:t>
      </w:r>
      <w:r w:rsidR="007E1F21" w:rsidRPr="00373D73">
        <w:t>ст</w:t>
      </w:r>
      <w:r w:rsidR="00AA39CD">
        <w:t>.</w:t>
      </w:r>
      <w:r w:rsidR="007E1F21" w:rsidRPr="00373D73">
        <w:t xml:space="preserve"> 26 Закону України «Про місцеве самоврядування в Україні» визначено, що до виключної компетенції міської ради належить вирішення відповідно до закону питань </w:t>
      </w:r>
      <w:r w:rsidR="00AA39CD">
        <w:rPr>
          <w:color w:val="333333"/>
          <w:shd w:val="clear" w:color="auto" w:fill="FFFFFF"/>
        </w:rPr>
        <w:t>встановлення місцевих податків і зборів відповідно до</w:t>
      </w:r>
      <w:r w:rsidR="00AA39CD">
        <w:rPr>
          <w:rStyle w:val="apple-converted-space"/>
          <w:color w:val="333333"/>
          <w:shd w:val="clear" w:color="auto" w:fill="FFFFFF"/>
        </w:rPr>
        <w:t> </w:t>
      </w:r>
      <w:hyperlink r:id="rId6" w:tgtFrame="_blank" w:history="1">
        <w:r w:rsidR="00AA39CD" w:rsidRPr="00AA39CD">
          <w:rPr>
            <w:rStyle w:val="a9"/>
            <w:color w:val="auto"/>
            <w:u w:val="none"/>
            <w:shd w:val="clear" w:color="auto" w:fill="FFFFFF"/>
          </w:rPr>
          <w:t>Податкового кодексу України</w:t>
        </w:r>
      </w:hyperlink>
      <w:r w:rsidR="007E1F21" w:rsidRPr="00AA39CD">
        <w:t>.</w:t>
      </w:r>
    </w:p>
    <w:p w:rsidR="007E1F21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rStyle w:val="rvts23"/>
          <w:lang w:val="uk-UA"/>
        </w:rPr>
        <w:t xml:space="preserve">      </w:t>
      </w:r>
      <w:r w:rsidR="003D4188">
        <w:rPr>
          <w:rStyle w:val="rvts23"/>
          <w:lang w:val="uk-UA"/>
        </w:rPr>
        <w:tab/>
      </w:r>
      <w:r w:rsidR="004D4449">
        <w:rPr>
          <w:rStyle w:val="rvts23"/>
          <w:lang w:val="uk-UA"/>
        </w:rPr>
        <w:t>Апаратом в</w:t>
      </w:r>
      <w:r w:rsidRPr="00373D73">
        <w:rPr>
          <w:spacing w:val="-8"/>
          <w:lang w:val="uk-UA"/>
        </w:rPr>
        <w:t>иконавч</w:t>
      </w:r>
      <w:r w:rsidR="004D4449">
        <w:rPr>
          <w:spacing w:val="-8"/>
          <w:lang w:val="uk-UA"/>
        </w:rPr>
        <w:t>ого</w:t>
      </w:r>
      <w:r w:rsidRPr="00373D73">
        <w:rPr>
          <w:spacing w:val="-8"/>
          <w:lang w:val="uk-UA"/>
        </w:rPr>
        <w:t xml:space="preserve"> комітет</w:t>
      </w:r>
      <w:r w:rsidR="004D4449">
        <w:rPr>
          <w:spacing w:val="-8"/>
          <w:lang w:val="uk-UA"/>
        </w:rPr>
        <w:t>у</w:t>
      </w:r>
      <w:r w:rsidRPr="00373D73">
        <w:rPr>
          <w:spacing w:val="-8"/>
          <w:lang w:val="uk-UA"/>
        </w:rPr>
        <w:t xml:space="preserve"> Вишгородської </w:t>
      </w:r>
      <w:r w:rsidRPr="00373D73">
        <w:rPr>
          <w:lang w:val="uk-UA"/>
        </w:rPr>
        <w:t>міської р</w:t>
      </w:r>
      <w:r w:rsidR="004A190F">
        <w:rPr>
          <w:lang w:val="uk-UA"/>
        </w:rPr>
        <w:t xml:space="preserve">ади підготовлено </w:t>
      </w:r>
      <w:r w:rsidR="005B7F67">
        <w:rPr>
          <w:lang w:val="uk-UA"/>
        </w:rPr>
        <w:t xml:space="preserve">відповідний </w:t>
      </w:r>
      <w:proofErr w:type="spellStart"/>
      <w:r w:rsidR="004A190F">
        <w:rPr>
          <w:lang w:val="uk-UA"/>
        </w:rPr>
        <w:t>проє</w:t>
      </w:r>
      <w:r w:rsidRPr="00373D73">
        <w:rPr>
          <w:lang w:val="uk-UA"/>
        </w:rPr>
        <w:t>кт</w:t>
      </w:r>
      <w:proofErr w:type="spellEnd"/>
      <w:r w:rsidRPr="00373D73">
        <w:rPr>
          <w:lang w:val="uk-UA"/>
        </w:rPr>
        <w:t xml:space="preserve"> рішення міської ради </w:t>
      </w:r>
      <w:r w:rsidRPr="00FD6C29">
        <w:rPr>
          <w:lang w:val="uk-UA"/>
        </w:rPr>
        <w:t>«</w:t>
      </w:r>
      <w:r w:rsidR="00FD6C29" w:rsidRPr="00222F1F">
        <w:rPr>
          <w:lang w:val="uk-UA"/>
        </w:rPr>
        <w:t xml:space="preserve">Про внесення змін до </w:t>
      </w:r>
      <w:r w:rsidR="00313ADF" w:rsidRPr="00313ADF">
        <w:rPr>
          <w:lang w:val="uk-UA"/>
        </w:rPr>
        <w:t>Положення про оренду земельних ділянок</w:t>
      </w:r>
      <w:r w:rsidR="004D4449">
        <w:rPr>
          <w:lang w:val="uk-UA"/>
        </w:rPr>
        <w:t xml:space="preserve"> у </w:t>
      </w:r>
      <w:r w:rsidR="00FD6C29" w:rsidRPr="00222F1F">
        <w:rPr>
          <w:lang w:val="uk-UA"/>
        </w:rPr>
        <w:t xml:space="preserve">м. Вишгороді </w:t>
      </w:r>
      <w:r w:rsidR="004D4449">
        <w:rPr>
          <w:lang w:val="uk-UA"/>
        </w:rPr>
        <w:t>та порядок розрахунку орендної плати за земельні ділянки</w:t>
      </w:r>
      <w:r w:rsidRPr="00373D73">
        <w:rPr>
          <w:lang w:val="uk-UA"/>
        </w:rPr>
        <w:t>».</w:t>
      </w:r>
    </w:p>
    <w:p w:rsidR="00FD6C29" w:rsidRDefault="00FD6C29" w:rsidP="007E1F21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 xml:space="preserve">ІІ Мета прийняття рішення та визначення цілей регулювання 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:rsidR="00AA39CD" w:rsidRPr="00AA39CD" w:rsidRDefault="007E1F21" w:rsidP="00AA39CD">
      <w:pPr>
        <w:jc w:val="both"/>
        <w:rPr>
          <w:noProof/>
        </w:rPr>
      </w:pPr>
      <w:r w:rsidRPr="00373D73">
        <w:t xml:space="preserve">             </w:t>
      </w:r>
      <w:r>
        <w:t xml:space="preserve">Метою </w:t>
      </w:r>
      <w:r w:rsidRPr="00373D73">
        <w:t xml:space="preserve">прийняття Вишгородською міською радою </w:t>
      </w:r>
      <w:r w:rsidRPr="00F531B6">
        <w:t xml:space="preserve">даного регуляторного </w:t>
      </w:r>
      <w:proofErr w:type="spellStart"/>
      <w:r w:rsidRPr="00F531B6">
        <w:t>акта</w:t>
      </w:r>
      <w:proofErr w:type="spellEnd"/>
      <w:r w:rsidRPr="00F531B6">
        <w:rPr>
          <w:rStyle w:val="a4"/>
          <w:b w:val="0"/>
        </w:rPr>
        <w:t xml:space="preserve"> є </w:t>
      </w:r>
      <w:r w:rsidR="00AA39CD">
        <w:rPr>
          <w:rStyle w:val="a4"/>
          <w:b w:val="0"/>
        </w:rPr>
        <w:t xml:space="preserve">внесення змін  </w:t>
      </w:r>
      <w:r w:rsidR="00AA39CD" w:rsidRPr="00AA39CD">
        <w:t xml:space="preserve">до Положення про оренду земельних ділянок у м. Вишгороді та </w:t>
      </w:r>
      <w:r w:rsidR="00E57CE5">
        <w:t>по</w:t>
      </w:r>
      <w:r w:rsidR="007B4AF3">
        <w:t>рядку</w:t>
      </w:r>
      <w:r w:rsidR="00AA39CD" w:rsidRPr="00AA39CD">
        <w:t xml:space="preserve"> розрахунку орендної плати за земельні ділянки, затвердженого рішенням Вишгородської міської ради </w:t>
      </w:r>
      <w:r w:rsidR="00AA39CD" w:rsidRPr="00AA39CD">
        <w:rPr>
          <w:noProof/>
        </w:rPr>
        <w:t>№ 65/3 від 14.07.2020 р</w:t>
      </w:r>
      <w:r w:rsidR="00AA39CD">
        <w:rPr>
          <w:noProof/>
        </w:rPr>
        <w:t xml:space="preserve">, в частині встановлення відсотків </w:t>
      </w:r>
      <w:r w:rsidR="00E57CE5">
        <w:rPr>
          <w:noProof/>
        </w:rPr>
        <w:t>від грошової оцінки земель запасу та загального користування</w:t>
      </w:r>
      <w:r w:rsidR="000B7E44">
        <w:rPr>
          <w:noProof/>
        </w:rPr>
        <w:t>.</w:t>
      </w:r>
    </w:p>
    <w:p w:rsidR="00AA39CD" w:rsidRPr="00373D73" w:rsidRDefault="00AA39CD" w:rsidP="00AA39CD">
      <w:pPr>
        <w:rPr>
          <w:color w:val="000000"/>
        </w:rPr>
      </w:pPr>
    </w:p>
    <w:p w:rsidR="007E1F21" w:rsidRDefault="00AE03C6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en-US"/>
        </w:rPr>
        <w:t>I</w:t>
      </w:r>
      <w:r>
        <w:rPr>
          <w:b/>
          <w:bCs/>
          <w:lang w:val="uk-UA"/>
        </w:rPr>
        <w:t>ІІ</w:t>
      </w:r>
      <w:r w:rsidR="007E1F21" w:rsidRPr="00927759">
        <w:rPr>
          <w:b/>
          <w:bCs/>
        </w:rPr>
        <w:t xml:space="preserve"> </w:t>
      </w:r>
      <w:r w:rsidR="007E1F21" w:rsidRPr="00373D73">
        <w:rPr>
          <w:b/>
          <w:bCs/>
          <w:lang w:val="uk-UA"/>
        </w:rPr>
        <w:t xml:space="preserve">Визначення та оцінка альтернативних способів </w:t>
      </w: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373D73">
        <w:rPr>
          <w:b/>
          <w:bCs/>
          <w:lang w:val="uk-UA"/>
        </w:rPr>
        <w:t>до</w:t>
      </w:r>
      <w:r>
        <w:rPr>
          <w:b/>
          <w:bCs/>
          <w:lang w:val="uk-UA"/>
        </w:rPr>
        <w:t>сягнення встановлених цілей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373D73">
        <w:rPr>
          <w:b/>
          <w:bCs/>
          <w:lang w:val="uk-UA"/>
        </w:rPr>
        <w:t xml:space="preserve">          </w:t>
      </w:r>
    </w:p>
    <w:p w:rsidR="007E1F21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ab/>
      </w:r>
      <w:r w:rsidRPr="00373D73">
        <w:rPr>
          <w:lang w:val="uk-UA"/>
        </w:rPr>
        <w:t>Альтернативою запропонованому регуляторному акту може бути внесення відповідних змін до чинного законодавства.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E1F21" w:rsidRDefault="00AE03C6" w:rsidP="007E1F21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І</w:t>
      </w:r>
      <w:r w:rsidR="007E1F21">
        <w:rPr>
          <w:b/>
          <w:lang w:val="en-US"/>
        </w:rPr>
        <w:t>V</w:t>
      </w:r>
      <w:r w:rsidR="007E1F21" w:rsidRPr="00927759">
        <w:rPr>
          <w:b/>
        </w:rPr>
        <w:t xml:space="preserve"> </w:t>
      </w:r>
      <w:r w:rsidR="00E57CE5">
        <w:rPr>
          <w:b/>
          <w:lang w:val="uk-UA"/>
        </w:rPr>
        <w:t>З</w:t>
      </w:r>
      <w:r w:rsidR="007E1F21" w:rsidRPr="00373D73">
        <w:rPr>
          <w:b/>
          <w:lang w:val="uk-UA"/>
        </w:rPr>
        <w:t>аходи, що пропон</w:t>
      </w:r>
      <w:r w:rsidR="007E1F21">
        <w:rPr>
          <w:b/>
          <w:lang w:val="uk-UA"/>
        </w:rPr>
        <w:t>уються для розв’язання проблеми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lang w:val="uk-UA"/>
        </w:rPr>
        <w:t xml:space="preserve">     </w:t>
      </w:r>
      <w:r>
        <w:rPr>
          <w:lang w:val="uk-UA"/>
        </w:rPr>
        <w:tab/>
      </w:r>
      <w:r w:rsidRPr="00373D73">
        <w:rPr>
          <w:lang w:val="uk-UA"/>
        </w:rPr>
        <w:t>Реалізація запропонованого регуляторного акту буде здійснюватись шляхом наступних заходів:</w:t>
      </w:r>
    </w:p>
    <w:p w:rsidR="000B7E44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lang w:val="uk-UA"/>
        </w:rPr>
        <w:t xml:space="preserve">    - </w:t>
      </w:r>
      <w:r w:rsidR="00E57CE5">
        <w:rPr>
          <w:lang w:val="uk-UA"/>
        </w:rPr>
        <w:t xml:space="preserve">прийняття запропонованого </w:t>
      </w:r>
      <w:proofErr w:type="spellStart"/>
      <w:r w:rsidR="00E57CE5">
        <w:rPr>
          <w:lang w:val="uk-UA"/>
        </w:rPr>
        <w:t>проє</w:t>
      </w:r>
      <w:r w:rsidR="000B7E44">
        <w:rPr>
          <w:lang w:val="uk-UA"/>
        </w:rPr>
        <w:t>кту</w:t>
      </w:r>
      <w:proofErr w:type="spellEnd"/>
      <w:r w:rsidR="000B7E44">
        <w:rPr>
          <w:lang w:val="uk-UA"/>
        </w:rPr>
        <w:t xml:space="preserve"> рішення;</w:t>
      </w:r>
    </w:p>
    <w:p w:rsidR="007E1F21" w:rsidRPr="00373D73" w:rsidRDefault="000B7E44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- інформування </w:t>
      </w:r>
      <w:proofErr w:type="spellStart"/>
      <w:r>
        <w:rPr>
          <w:lang w:val="uk-UA"/>
        </w:rPr>
        <w:t>громадкості</w:t>
      </w:r>
      <w:proofErr w:type="spellEnd"/>
      <w:r>
        <w:rPr>
          <w:lang w:val="uk-UA"/>
        </w:rPr>
        <w:t xml:space="preserve"> міста про вимоги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шляхом розміщення його в засобах масової інформації та на офіційному сайті; </w:t>
      </w:r>
    </w:p>
    <w:p w:rsidR="007E1F21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lang w:val="uk-UA"/>
        </w:rPr>
        <w:lastRenderedPageBreak/>
        <w:t xml:space="preserve">    - нарахування плати за землю.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en-US"/>
        </w:rPr>
        <w:t>V</w:t>
      </w:r>
      <w:r w:rsidRPr="00927759">
        <w:rPr>
          <w:b/>
          <w:bCs/>
        </w:rPr>
        <w:t xml:space="preserve"> </w:t>
      </w:r>
      <w:r w:rsidRPr="00373D73">
        <w:rPr>
          <w:b/>
          <w:bCs/>
          <w:lang w:val="uk-UA"/>
        </w:rPr>
        <w:t>Можливість досягнення визначених цілей</w:t>
      </w: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373D73">
        <w:rPr>
          <w:b/>
          <w:bCs/>
          <w:lang w:val="uk-UA"/>
        </w:rPr>
        <w:t>у ра</w:t>
      </w:r>
      <w:r>
        <w:rPr>
          <w:b/>
          <w:bCs/>
          <w:lang w:val="uk-UA"/>
        </w:rPr>
        <w:t>зі прийняття регуляторного акта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7E1F21" w:rsidRDefault="007E1F21" w:rsidP="007E1F21">
      <w:pPr>
        <w:jc w:val="both"/>
        <w:rPr>
          <w:rStyle w:val="a4"/>
          <w:b w:val="0"/>
        </w:rPr>
      </w:pPr>
      <w:r w:rsidRPr="00373D73">
        <w:t xml:space="preserve">      Прийняття зазначеного регуляторного </w:t>
      </w:r>
      <w:proofErr w:type="spellStart"/>
      <w:r w:rsidRPr="00373D73">
        <w:t>акта</w:t>
      </w:r>
      <w:proofErr w:type="spellEnd"/>
      <w:r w:rsidRPr="00373D73">
        <w:t xml:space="preserve"> </w:t>
      </w:r>
      <w:r w:rsidR="00EF5B5B">
        <w:rPr>
          <w:rStyle w:val="a4"/>
          <w:b w:val="0"/>
        </w:rPr>
        <w:t xml:space="preserve">є доцільним у зв’язку з тим, що інших альтернатив розв’язання проблеми </w:t>
      </w:r>
      <w:r w:rsidR="00E57CE5">
        <w:rPr>
          <w:rStyle w:val="a4"/>
          <w:b w:val="0"/>
        </w:rPr>
        <w:t>не існує (за виключенням внесення відповідних змін до чинного законодавства на загальнодержавному рівні)</w:t>
      </w:r>
      <w:r w:rsidR="00EF5B5B">
        <w:rPr>
          <w:rStyle w:val="a4"/>
          <w:b w:val="0"/>
        </w:rPr>
        <w:t xml:space="preserve">. Даний регуляторний акт спрямований на досягнення чітко спрямованої мети – приведення до економічно </w:t>
      </w:r>
      <w:proofErr w:type="spellStart"/>
      <w:r w:rsidR="00EF5B5B">
        <w:rPr>
          <w:rStyle w:val="a4"/>
          <w:b w:val="0"/>
        </w:rPr>
        <w:t>обгрунтованих</w:t>
      </w:r>
      <w:proofErr w:type="spellEnd"/>
      <w:r w:rsidR="00EF5B5B">
        <w:rPr>
          <w:rStyle w:val="a4"/>
          <w:b w:val="0"/>
        </w:rPr>
        <w:t xml:space="preserve"> розмірів ставок орендної плати за землю.</w:t>
      </w:r>
    </w:p>
    <w:p w:rsidR="00EF5B5B" w:rsidRPr="00373D73" w:rsidRDefault="00EF5B5B" w:rsidP="007E1F21">
      <w:pPr>
        <w:jc w:val="both"/>
      </w:pPr>
      <w:r>
        <w:rPr>
          <w:rStyle w:val="a4"/>
          <w:b w:val="0"/>
        </w:rPr>
        <w:t xml:space="preserve">       Впровадження даного регуляторного </w:t>
      </w:r>
      <w:proofErr w:type="spellStart"/>
      <w:r>
        <w:rPr>
          <w:rStyle w:val="a4"/>
          <w:b w:val="0"/>
        </w:rPr>
        <w:t>акта</w:t>
      </w:r>
      <w:proofErr w:type="spellEnd"/>
      <w:r>
        <w:rPr>
          <w:rStyle w:val="a4"/>
          <w:b w:val="0"/>
        </w:rPr>
        <w:t xml:space="preserve"> не буде потребувати додаткових витрат місцевого бюджету.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E1F21" w:rsidRDefault="00AE03C6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VI</w:t>
      </w:r>
      <w:r w:rsidR="007E1F21">
        <w:rPr>
          <w:b/>
          <w:bCs/>
          <w:lang w:val="uk-UA"/>
        </w:rPr>
        <w:t xml:space="preserve"> </w:t>
      </w:r>
      <w:r w:rsidR="007E1F21" w:rsidRPr="00373D73">
        <w:rPr>
          <w:b/>
          <w:bCs/>
          <w:lang w:val="uk-UA"/>
        </w:rPr>
        <w:t xml:space="preserve">Очікувані результати від прийняття </w:t>
      </w: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373D73">
        <w:rPr>
          <w:b/>
          <w:bCs/>
          <w:lang w:val="uk-UA"/>
        </w:rPr>
        <w:t>запропонованого регуляторного акта</w:t>
      </w: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373D73">
        <w:rPr>
          <w:b/>
          <w:bCs/>
          <w:lang w:val="uk-UA"/>
        </w:rPr>
        <w:t>Аналіз вигод та витрат: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lang w:val="uk-UA"/>
        </w:rPr>
        <w:t xml:space="preserve">      Введення в дію запропонованого регуляторного акта дозволить врегулювати ставки податку за земельні ділянки у відповідності до чинного законодавства. Можлива шкода від прийняття регуляторного акту не прогнозується.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lang w:val="uk-UA"/>
        </w:rPr>
        <w:t xml:space="preserve">      Очікувані витрати та вигоди для різних груп суб’єктів, на які поширюється дія зазначеного регуляторного акту, наведені у таблиці</w:t>
      </w:r>
      <w:r w:rsidRPr="00373D73">
        <w:rPr>
          <w:b/>
          <w:bCs/>
          <w:lang w:val="uk-UA"/>
        </w:rPr>
        <w:t>: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b/>
          <w:bCs/>
          <w:lang w:val="uk-UA"/>
        </w:rPr>
        <w:t> </w:t>
      </w:r>
    </w:p>
    <w:tbl>
      <w:tblPr>
        <w:tblW w:w="977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4153"/>
        <w:gridCol w:w="3272"/>
      </w:tblGrid>
      <w:tr w:rsidR="007E1F21" w:rsidRPr="00373D73" w:rsidTr="00E662E6">
        <w:trPr>
          <w:trHeight w:val="342"/>
          <w:tblCellSpacing w:w="0" w:type="dxa"/>
          <w:jc w:val="center"/>
        </w:trPr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73D73">
              <w:rPr>
                <w:b/>
                <w:bCs/>
                <w:lang w:val="uk-UA"/>
              </w:rPr>
              <w:t>Об’єкт впливу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73D73">
              <w:rPr>
                <w:b/>
                <w:bCs/>
                <w:lang w:val="uk-UA"/>
              </w:rPr>
              <w:t>Вигоди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73D73">
              <w:rPr>
                <w:b/>
                <w:bCs/>
                <w:lang w:val="uk-UA"/>
              </w:rPr>
              <w:t xml:space="preserve">Витрати </w:t>
            </w:r>
          </w:p>
        </w:tc>
      </w:tr>
      <w:tr w:rsidR="007E1F21" w:rsidRPr="00373D73" w:rsidTr="00E57CE5">
        <w:trPr>
          <w:trHeight w:val="997"/>
          <w:tblCellSpacing w:w="0" w:type="dxa"/>
          <w:jc w:val="center"/>
        </w:trPr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0B7E44" w:rsidP="003A0E6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Інтереси органу</w:t>
            </w:r>
            <w:r w:rsidR="007E1F21" w:rsidRPr="00373D73">
              <w:rPr>
                <w:lang w:val="uk-UA"/>
              </w:rPr>
              <w:t xml:space="preserve"> місцевого самоврядування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7E1F21" w:rsidP="003A0E6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uk-UA"/>
              </w:rPr>
            </w:pPr>
            <w:r w:rsidRPr="00373D73">
              <w:rPr>
                <w:lang w:val="uk-UA"/>
              </w:rPr>
              <w:t>забезпечення виконання вимог чинного законодавства України,</w:t>
            </w:r>
          </w:p>
          <w:p w:rsidR="007E1F21" w:rsidRPr="00E57CE5" w:rsidRDefault="007E1F21" w:rsidP="003A0E6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uk-UA"/>
              </w:rPr>
            </w:pPr>
            <w:r w:rsidRPr="00373D73">
              <w:rPr>
                <w:lang w:val="uk-UA"/>
              </w:rPr>
              <w:t xml:space="preserve"> зростання надходжень до бюджету від плати за землю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ind w:left="60"/>
              <w:rPr>
                <w:lang w:val="uk-UA"/>
              </w:rPr>
            </w:pPr>
            <w:r w:rsidRPr="00373D73">
              <w:rPr>
                <w:lang w:val="uk-UA"/>
              </w:rPr>
              <w:t>- часові витрати на підготовку та прийняття рішення, витрати на його оприлюднення</w:t>
            </w:r>
          </w:p>
          <w:p w:rsidR="007E1F21" w:rsidRPr="00373D73" w:rsidRDefault="007E1F21" w:rsidP="003A0E6D">
            <w:pPr>
              <w:pStyle w:val="a3"/>
              <w:spacing w:before="0" w:beforeAutospacing="0" w:after="0" w:afterAutospacing="0"/>
              <w:ind w:left="60"/>
              <w:rPr>
                <w:lang w:val="uk-UA"/>
              </w:rPr>
            </w:pPr>
          </w:p>
        </w:tc>
      </w:tr>
      <w:tr w:rsidR="007E1F21" w:rsidRPr="00373D73" w:rsidTr="00E662E6">
        <w:trPr>
          <w:trHeight w:val="704"/>
          <w:tblCellSpacing w:w="0" w:type="dxa"/>
          <w:jc w:val="center"/>
        </w:trPr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373D73">
              <w:rPr>
                <w:lang w:val="uk-UA"/>
              </w:rPr>
              <w:t>Інтереси суб’єктів господарювання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373D73">
              <w:rPr>
                <w:lang w:val="uk-UA"/>
              </w:rPr>
              <w:t xml:space="preserve">  - нормативно – правове  врегулювання визначення ставки податку за землю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AA32EE" w:rsidRDefault="00FD4AD4" w:rsidP="00AA32EE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uk-UA"/>
              </w:rPr>
              <w:t>-</w:t>
            </w:r>
          </w:p>
        </w:tc>
      </w:tr>
      <w:tr w:rsidR="007E1F21" w:rsidRPr="00373D73" w:rsidTr="00E662E6">
        <w:trPr>
          <w:trHeight w:val="704"/>
          <w:tblCellSpacing w:w="0" w:type="dxa"/>
          <w:jc w:val="center"/>
        </w:trPr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373D73">
              <w:rPr>
                <w:lang w:val="uk-UA"/>
              </w:rPr>
              <w:t>Інтереси громадян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7E1F21" w:rsidP="003A0E6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373D73">
              <w:rPr>
                <w:lang w:val="uk-UA"/>
              </w:rPr>
              <w:t xml:space="preserve">  -  нормативно – правове врегулювання визначення ставки податку за землю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F21" w:rsidRPr="00373D73" w:rsidRDefault="00FD4AD4" w:rsidP="00AA32E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E1F21" w:rsidRDefault="00AE03C6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en-US"/>
        </w:rPr>
        <w:t>VII</w:t>
      </w:r>
      <w:r w:rsidR="007E1F21" w:rsidRPr="008D0A34">
        <w:rPr>
          <w:b/>
          <w:bCs/>
        </w:rPr>
        <w:t xml:space="preserve"> </w:t>
      </w:r>
      <w:r w:rsidR="007E1F21" w:rsidRPr="00373D73">
        <w:rPr>
          <w:b/>
          <w:bCs/>
          <w:lang w:val="uk-UA"/>
        </w:rPr>
        <w:t>Обґрунтування терміну дії зап</w:t>
      </w:r>
      <w:r w:rsidR="007E1F21">
        <w:rPr>
          <w:b/>
          <w:bCs/>
          <w:lang w:val="uk-UA"/>
        </w:rPr>
        <w:t>ропонованого регуляторного акту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7E1F21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  <w:r w:rsidRPr="00373D73">
        <w:rPr>
          <w:lang w:val="uk-UA"/>
        </w:rPr>
        <w:t xml:space="preserve">       Термін дії регуляторного акту один рік (бюджетний). 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E1F21" w:rsidRDefault="00AE03C6" w:rsidP="007E1F21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bCs/>
          <w:lang w:val="en-US"/>
        </w:rPr>
        <w:t>VIII</w:t>
      </w:r>
      <w:r w:rsidRPr="00A07B7B">
        <w:rPr>
          <w:b/>
          <w:lang w:val="uk-UA"/>
        </w:rPr>
        <w:t xml:space="preserve"> </w:t>
      </w:r>
      <w:r w:rsidR="007E1F21" w:rsidRPr="00373D73">
        <w:rPr>
          <w:b/>
          <w:lang w:val="uk-UA"/>
        </w:rPr>
        <w:t>Показники резу</w:t>
      </w:r>
      <w:r w:rsidR="007E1F21">
        <w:rPr>
          <w:b/>
          <w:lang w:val="uk-UA"/>
        </w:rPr>
        <w:t xml:space="preserve">льтативності регуляторного </w:t>
      </w:r>
      <w:proofErr w:type="spellStart"/>
      <w:r w:rsidR="007E1F21">
        <w:rPr>
          <w:b/>
          <w:lang w:val="uk-UA"/>
        </w:rPr>
        <w:t>акта</w:t>
      </w:r>
      <w:proofErr w:type="spellEnd"/>
    </w:p>
    <w:p w:rsidR="007E1F21" w:rsidRPr="00373D73" w:rsidRDefault="007E1F21" w:rsidP="007E1F21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FD4AD4" w:rsidRDefault="00B62A8B" w:rsidP="007E1F21">
      <w:pPr>
        <w:autoSpaceDE w:val="0"/>
        <w:autoSpaceDN w:val="0"/>
        <w:adjustRightInd w:val="0"/>
        <w:jc w:val="both"/>
      </w:pPr>
      <w:r>
        <w:t xml:space="preserve">       1) </w:t>
      </w:r>
      <w:r w:rsidR="00FD4AD4">
        <w:t xml:space="preserve">Для визначення результативності даного регуляторного </w:t>
      </w:r>
      <w:proofErr w:type="spellStart"/>
      <w:r w:rsidR="00FD4AD4">
        <w:t>акта</w:t>
      </w:r>
      <w:proofErr w:type="spellEnd"/>
      <w:r w:rsidR="00FD4AD4">
        <w:t xml:space="preserve"> пропонується встановити такі статистичні показники:</w:t>
      </w:r>
      <w:r w:rsidR="007E1F21" w:rsidRPr="00373D73">
        <w:t xml:space="preserve">      </w:t>
      </w:r>
    </w:p>
    <w:p w:rsidR="007E1F21" w:rsidRPr="00373D73" w:rsidRDefault="00FD4AD4" w:rsidP="007E1F21">
      <w:pPr>
        <w:autoSpaceDE w:val="0"/>
        <w:autoSpaceDN w:val="0"/>
        <w:adjustRightInd w:val="0"/>
        <w:jc w:val="both"/>
      </w:pPr>
      <w:r>
        <w:t xml:space="preserve">      </w:t>
      </w:r>
      <w:r w:rsidR="00B62A8B">
        <w:t>-</w:t>
      </w:r>
      <w:r w:rsidR="007E1F21" w:rsidRPr="00373D73">
        <w:t xml:space="preserve"> кількість суб’єктів господарювання або фізичних осіб, на яких поширюється дія акту  </w:t>
      </w:r>
      <w:r>
        <w:t>(</w:t>
      </w:r>
      <w:r w:rsidR="007E1F21" w:rsidRPr="00373D73">
        <w:t>підприємства, установи, організації та фізичні особи-підприємці, що використовують земельні ділянки</w:t>
      </w:r>
      <w:r>
        <w:t>)</w:t>
      </w:r>
      <w:r w:rsidR="007E1F21" w:rsidRPr="00373D73">
        <w:t>;</w:t>
      </w:r>
    </w:p>
    <w:p w:rsidR="00FD4AD4" w:rsidRDefault="007A7C8C" w:rsidP="007E1F21">
      <w:pPr>
        <w:autoSpaceDE w:val="0"/>
        <w:autoSpaceDN w:val="0"/>
        <w:adjustRightInd w:val="0"/>
        <w:jc w:val="both"/>
      </w:pPr>
      <w:r>
        <w:t xml:space="preserve">      - </w:t>
      </w:r>
      <w:r w:rsidR="007E1F21" w:rsidRPr="00373D73">
        <w:t>розмір коштів і часу, що витрачається суб’єктами господарювання аб</w:t>
      </w:r>
      <w:r w:rsidR="00FD4AD4">
        <w:t>о фізичними особами, пов’язані</w:t>
      </w:r>
      <w:r w:rsidR="007E1F21" w:rsidRPr="00373D73">
        <w:t xml:space="preserve"> з виконанням вимог акту</w:t>
      </w:r>
      <w:r w:rsidR="00FD4AD4">
        <w:t>;</w:t>
      </w:r>
    </w:p>
    <w:p w:rsidR="007E1F21" w:rsidRDefault="007A7C8C" w:rsidP="007E1F21">
      <w:pPr>
        <w:autoSpaceDE w:val="0"/>
        <w:autoSpaceDN w:val="0"/>
        <w:adjustRightInd w:val="0"/>
        <w:jc w:val="both"/>
      </w:pPr>
      <w:r>
        <w:t xml:space="preserve">      -</w:t>
      </w:r>
      <w:r w:rsidR="007E1F21" w:rsidRPr="00373D73">
        <w:t xml:space="preserve"> </w:t>
      </w:r>
      <w:r w:rsidR="00FD4AD4">
        <w:t xml:space="preserve">розмір надходжень від орендної плати за землю до бюджету міста, пов’язані з дією </w:t>
      </w:r>
      <w:proofErr w:type="spellStart"/>
      <w:r w:rsidR="00FD4AD4">
        <w:t>акта</w:t>
      </w:r>
      <w:proofErr w:type="spellEnd"/>
      <w:r w:rsidR="00FD4AD4">
        <w:t>;</w:t>
      </w:r>
    </w:p>
    <w:p w:rsidR="00FD4AD4" w:rsidRDefault="00FD4AD4" w:rsidP="007E1F21">
      <w:pPr>
        <w:autoSpaceDE w:val="0"/>
        <w:autoSpaceDN w:val="0"/>
        <w:adjustRightInd w:val="0"/>
        <w:jc w:val="both"/>
      </w:pPr>
      <w:r>
        <w:t xml:space="preserve">      </w:t>
      </w:r>
      <w:r w:rsidR="007A7C8C">
        <w:t>-</w:t>
      </w:r>
      <w:r>
        <w:t xml:space="preserve"> кількість суб’єктів господарювання та громадян, на яких поширюється дія </w:t>
      </w:r>
      <w:proofErr w:type="spellStart"/>
      <w:r>
        <w:t>акта</w:t>
      </w:r>
      <w:proofErr w:type="spellEnd"/>
      <w:r>
        <w:t>;</w:t>
      </w:r>
    </w:p>
    <w:p w:rsidR="00FD4AD4" w:rsidRDefault="007A7C8C" w:rsidP="007E1F21">
      <w:pPr>
        <w:autoSpaceDE w:val="0"/>
        <w:autoSpaceDN w:val="0"/>
        <w:adjustRightInd w:val="0"/>
        <w:jc w:val="both"/>
      </w:pPr>
      <w:r>
        <w:t xml:space="preserve">      -</w:t>
      </w:r>
      <w:r w:rsidR="00FD4AD4">
        <w:t xml:space="preserve"> кількість договорів, що потребують внесення змін та кількість укладених додаткових угод до договорів оренди.</w:t>
      </w:r>
    </w:p>
    <w:p w:rsidR="00B62A8B" w:rsidRDefault="007A7C8C" w:rsidP="007E1F21">
      <w:pPr>
        <w:autoSpaceDE w:val="0"/>
        <w:autoSpaceDN w:val="0"/>
        <w:adjustRightInd w:val="0"/>
        <w:jc w:val="both"/>
      </w:pPr>
      <w:r>
        <w:t xml:space="preserve">      2</w:t>
      </w:r>
      <w:r w:rsidR="00FD4AD4">
        <w:t xml:space="preserve">) </w:t>
      </w:r>
      <w:r>
        <w:t>Показники соціологічних опитувань</w:t>
      </w:r>
      <w:r w:rsidR="00B62A8B">
        <w:t xml:space="preserve">: </w:t>
      </w:r>
    </w:p>
    <w:p w:rsidR="00FD4AD4" w:rsidRDefault="00B62A8B" w:rsidP="007E1F21">
      <w:pPr>
        <w:autoSpaceDE w:val="0"/>
        <w:autoSpaceDN w:val="0"/>
        <w:adjustRightInd w:val="0"/>
        <w:jc w:val="both"/>
      </w:pPr>
      <w:r>
        <w:t xml:space="preserve">      - рівень </w:t>
      </w:r>
      <w:proofErr w:type="spellStart"/>
      <w:r>
        <w:t>проінформованості</w:t>
      </w:r>
      <w:proofErr w:type="spellEnd"/>
      <w:r>
        <w:t xml:space="preserve"> суб’єктів господарювання та громади з основними положеннями </w:t>
      </w:r>
      <w:proofErr w:type="spellStart"/>
      <w:r>
        <w:t>акта</w:t>
      </w:r>
      <w:proofErr w:type="spellEnd"/>
      <w:r>
        <w:t>.</w:t>
      </w:r>
    </w:p>
    <w:p w:rsidR="00B62A8B" w:rsidRDefault="00B62A8B" w:rsidP="007E1F21">
      <w:pPr>
        <w:autoSpaceDE w:val="0"/>
        <w:autoSpaceDN w:val="0"/>
        <w:adjustRightInd w:val="0"/>
        <w:jc w:val="both"/>
      </w:pPr>
    </w:p>
    <w:p w:rsidR="00E662E6" w:rsidRPr="00A91465" w:rsidRDefault="00E662E6" w:rsidP="007E1F21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7E1F21" w:rsidRDefault="00AE03C6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lang w:val="en-US"/>
        </w:rPr>
        <w:t>IX</w:t>
      </w:r>
      <w:r w:rsidRPr="00373D73">
        <w:rPr>
          <w:b/>
          <w:bCs/>
          <w:lang w:val="uk-UA"/>
        </w:rPr>
        <w:t xml:space="preserve"> </w:t>
      </w:r>
      <w:r w:rsidR="007E1F21" w:rsidRPr="00373D73">
        <w:rPr>
          <w:b/>
          <w:bCs/>
          <w:lang w:val="uk-UA"/>
        </w:rPr>
        <w:t>Заходи, за допомогою яких буде здійснюватися</w:t>
      </w:r>
    </w:p>
    <w:p w:rsidR="007E1F21" w:rsidRDefault="007E1F21" w:rsidP="007E1F21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373D73">
        <w:rPr>
          <w:b/>
          <w:bCs/>
          <w:lang w:val="uk-UA"/>
        </w:rPr>
        <w:t>відстеження результативн</w:t>
      </w:r>
      <w:r>
        <w:rPr>
          <w:b/>
          <w:bCs/>
          <w:lang w:val="uk-UA"/>
        </w:rPr>
        <w:t>ості регуляторного акта</w:t>
      </w:r>
    </w:p>
    <w:p w:rsidR="007E1F21" w:rsidRPr="00373D73" w:rsidRDefault="007E1F21" w:rsidP="007E1F21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7E1F21" w:rsidRPr="00373D73" w:rsidRDefault="007E1F21" w:rsidP="007E1F21">
      <w:pPr>
        <w:autoSpaceDE w:val="0"/>
        <w:autoSpaceDN w:val="0"/>
        <w:adjustRightInd w:val="0"/>
        <w:jc w:val="both"/>
      </w:pPr>
      <w:r w:rsidRPr="00373D73">
        <w:t xml:space="preserve">        Базове відстеження результативності здійснюватиметься до дати набрання чи</w:t>
      </w:r>
      <w:r w:rsidR="00B62A8B">
        <w:t xml:space="preserve">нності цього регуляторного </w:t>
      </w:r>
      <w:proofErr w:type="spellStart"/>
      <w:r w:rsidR="00B62A8B">
        <w:t>акта</w:t>
      </w:r>
      <w:proofErr w:type="spellEnd"/>
      <w:r w:rsidR="00B62A8B">
        <w:t xml:space="preserve">, шляхом аналізу статистичних даних. </w:t>
      </w:r>
    </w:p>
    <w:p w:rsidR="007E1F21" w:rsidRPr="00373D73" w:rsidRDefault="007E1F21" w:rsidP="007E1F21">
      <w:pPr>
        <w:autoSpaceDE w:val="0"/>
        <w:autoSpaceDN w:val="0"/>
        <w:adjustRightInd w:val="0"/>
        <w:jc w:val="both"/>
      </w:pPr>
      <w:r w:rsidRPr="00373D73">
        <w:t xml:space="preserve">        Повторне відстеження результативності планується здійснити через рік після набуття чинності регуляторним актом.</w:t>
      </w:r>
    </w:p>
    <w:p w:rsidR="007E1F21" w:rsidRPr="00373D73" w:rsidRDefault="007E1F21" w:rsidP="007E1F21">
      <w:pPr>
        <w:autoSpaceDE w:val="0"/>
        <w:autoSpaceDN w:val="0"/>
        <w:adjustRightInd w:val="0"/>
        <w:jc w:val="both"/>
      </w:pPr>
    </w:p>
    <w:p w:rsidR="007E1F21" w:rsidRDefault="007E1F21" w:rsidP="007E1F21">
      <w:pPr>
        <w:autoSpaceDE w:val="0"/>
        <w:autoSpaceDN w:val="0"/>
        <w:adjustRightInd w:val="0"/>
        <w:jc w:val="both"/>
      </w:pPr>
    </w:p>
    <w:p w:rsidR="00AE03C6" w:rsidRPr="00373D73" w:rsidRDefault="00AE03C6" w:rsidP="007E1F21">
      <w:pPr>
        <w:autoSpaceDE w:val="0"/>
        <w:autoSpaceDN w:val="0"/>
        <w:adjustRightInd w:val="0"/>
        <w:jc w:val="both"/>
      </w:pPr>
    </w:p>
    <w:p w:rsidR="007E1F21" w:rsidRPr="00373D73" w:rsidRDefault="007E1F21" w:rsidP="007E1F21">
      <w:pPr>
        <w:autoSpaceDE w:val="0"/>
        <w:autoSpaceDN w:val="0"/>
        <w:adjustRightInd w:val="0"/>
        <w:ind w:firstLine="708"/>
        <w:jc w:val="both"/>
      </w:pPr>
      <w:r w:rsidRPr="008D0A34">
        <w:rPr>
          <w:b/>
        </w:rPr>
        <w:t>Начальник юридичного відділу</w:t>
      </w:r>
      <w:r w:rsidRPr="008D0A34">
        <w:rPr>
          <w:b/>
        </w:rPr>
        <w:tab/>
      </w:r>
      <w:r w:rsidRPr="008D0A34">
        <w:rPr>
          <w:b/>
        </w:rPr>
        <w:tab/>
      </w:r>
      <w:r w:rsidRPr="008D0A34">
        <w:rPr>
          <w:b/>
        </w:rPr>
        <w:tab/>
      </w:r>
      <w:r w:rsidRPr="008D0A34">
        <w:rPr>
          <w:b/>
        </w:rPr>
        <w:tab/>
        <w:t xml:space="preserve"> О. Карпенко</w:t>
      </w:r>
    </w:p>
    <w:p w:rsidR="007E1F21" w:rsidRDefault="007E1F21" w:rsidP="007E1F21">
      <w:pPr>
        <w:shd w:val="clear" w:color="auto" w:fill="FFFFFF"/>
        <w:tabs>
          <w:tab w:val="left" w:leader="underscore" w:pos="5640"/>
        </w:tabs>
        <w:ind w:left="19"/>
        <w:jc w:val="both"/>
        <w:rPr>
          <w:spacing w:val="-6"/>
        </w:rPr>
      </w:pPr>
    </w:p>
    <w:p w:rsidR="007E1F21" w:rsidRDefault="007E1F21" w:rsidP="007E1F21">
      <w:pPr>
        <w:shd w:val="clear" w:color="auto" w:fill="FFFFFF"/>
        <w:tabs>
          <w:tab w:val="left" w:leader="underscore" w:pos="5640"/>
        </w:tabs>
        <w:ind w:left="19"/>
        <w:jc w:val="both"/>
        <w:rPr>
          <w:spacing w:val="-6"/>
        </w:rPr>
      </w:pPr>
    </w:p>
    <w:p w:rsidR="007E1F21" w:rsidRDefault="007E1F21" w:rsidP="007E1F21">
      <w:pPr>
        <w:shd w:val="clear" w:color="auto" w:fill="FFFFFF"/>
        <w:tabs>
          <w:tab w:val="left" w:leader="underscore" w:pos="5640"/>
        </w:tabs>
        <w:ind w:left="19"/>
        <w:jc w:val="both"/>
        <w:rPr>
          <w:spacing w:val="-6"/>
        </w:rPr>
      </w:pPr>
    </w:p>
    <w:p w:rsidR="007E1F21" w:rsidRPr="00452054" w:rsidRDefault="007E1F21" w:rsidP="007E1F21">
      <w:pPr>
        <w:shd w:val="clear" w:color="auto" w:fill="FFFFFF"/>
        <w:tabs>
          <w:tab w:val="left" w:leader="underscore" w:pos="5640"/>
        </w:tabs>
        <w:ind w:left="19"/>
        <w:jc w:val="both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E1F21" w:rsidRDefault="007E1F21" w:rsidP="007E1F21">
      <w:pPr>
        <w:spacing w:after="200" w:line="276" w:lineRule="auto"/>
      </w:pPr>
    </w:p>
    <w:p w:rsidR="007B4AF3" w:rsidRDefault="007B4AF3" w:rsidP="007E1F21">
      <w:pPr>
        <w:spacing w:after="200" w:line="276" w:lineRule="auto"/>
      </w:pPr>
    </w:p>
    <w:p w:rsidR="007B4AF3" w:rsidRDefault="007B4AF3" w:rsidP="007E1F21">
      <w:pPr>
        <w:spacing w:after="200" w:line="276" w:lineRule="auto"/>
      </w:pPr>
    </w:p>
    <w:p w:rsidR="00CE18A8" w:rsidRDefault="00CE18A8" w:rsidP="00AA32EE"/>
    <w:p w:rsidR="007E1F21" w:rsidRPr="00DC7A9F" w:rsidRDefault="007E1F21" w:rsidP="007E1F21">
      <w:pPr>
        <w:jc w:val="center"/>
      </w:pPr>
      <w:r>
        <w:rPr>
          <w:rFonts w:ascii="Journal" w:hAnsi="Journal"/>
          <w:noProof/>
          <w:lang w:val="ru-RU"/>
        </w:rPr>
        <w:drawing>
          <wp:inline distT="0" distB="0" distL="0" distR="0">
            <wp:extent cx="6572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F21" w:rsidRPr="00EC5A73" w:rsidRDefault="007E1F21" w:rsidP="007E1F21">
      <w:pPr>
        <w:jc w:val="center"/>
        <w:rPr>
          <w:b/>
        </w:rPr>
      </w:pPr>
      <w:r w:rsidRPr="00EC5A73">
        <w:rPr>
          <w:b/>
        </w:rPr>
        <w:t>ВИШГОРОДСЬКА МІСЬКА РАДА</w:t>
      </w:r>
    </w:p>
    <w:p w:rsidR="007E1F21" w:rsidRPr="00EC5A73" w:rsidRDefault="007E1F21" w:rsidP="007E1F21">
      <w:pPr>
        <w:jc w:val="center"/>
        <w:rPr>
          <w:b/>
        </w:rPr>
      </w:pPr>
      <w:r w:rsidRPr="00EC5A73">
        <w:rPr>
          <w:b/>
        </w:rPr>
        <w:t xml:space="preserve">КИЇВСЬКОЇ ОБЛАСТІ </w:t>
      </w:r>
    </w:p>
    <w:p w:rsidR="007E1F21" w:rsidRPr="001E0268" w:rsidRDefault="007E1F21" w:rsidP="007E1F21"/>
    <w:p w:rsidR="007E1F21" w:rsidRPr="00287E89" w:rsidRDefault="007E1F21" w:rsidP="007E1F21">
      <w:pPr>
        <w:jc w:val="center"/>
      </w:pPr>
      <w:r>
        <w:t xml:space="preserve">_________ </w:t>
      </w:r>
      <w:r w:rsidRPr="00287E89">
        <w:t>сесія VІ</w:t>
      </w:r>
      <w:r>
        <w:t>І</w:t>
      </w:r>
      <w:r w:rsidR="00A91465">
        <w:t>І</w:t>
      </w:r>
      <w:r w:rsidRPr="00287E89">
        <w:t xml:space="preserve"> скликання </w:t>
      </w:r>
    </w:p>
    <w:p w:rsidR="007E1F21" w:rsidRPr="007052EF" w:rsidRDefault="007E1F21" w:rsidP="007E1F21">
      <w:pPr>
        <w:jc w:val="center"/>
        <w:rPr>
          <w:b/>
        </w:rPr>
      </w:pPr>
    </w:p>
    <w:p w:rsidR="007E1F21" w:rsidRPr="007920F4" w:rsidRDefault="007E1F21" w:rsidP="007E1F21">
      <w:pPr>
        <w:jc w:val="center"/>
        <w:rPr>
          <w:b/>
        </w:rPr>
      </w:pPr>
      <w:r w:rsidRPr="00EC5A73">
        <w:rPr>
          <w:b/>
        </w:rPr>
        <w:t xml:space="preserve">Р І Ш Е Н </w:t>
      </w:r>
      <w:proofErr w:type="spellStart"/>
      <w:r w:rsidRPr="00EC5A73">
        <w:rPr>
          <w:b/>
        </w:rPr>
        <w:t>Н</w:t>
      </w:r>
      <w:proofErr w:type="spellEnd"/>
      <w:r w:rsidRPr="00EC5A73">
        <w:rPr>
          <w:b/>
        </w:rPr>
        <w:t xml:space="preserve"> Я  </w:t>
      </w:r>
    </w:p>
    <w:p w:rsidR="007E1F21" w:rsidRPr="002421EF" w:rsidRDefault="007B4AF3" w:rsidP="007E1F21">
      <w:pPr>
        <w:jc w:val="center"/>
      </w:pPr>
      <w:r>
        <w:t>(ПРОЄ</w:t>
      </w:r>
      <w:r w:rsidR="007E1F21">
        <w:t>КТ)</w:t>
      </w:r>
    </w:p>
    <w:p w:rsidR="007E1F21" w:rsidRPr="00F86766" w:rsidRDefault="007E1F21" w:rsidP="007E1F21">
      <w:pPr>
        <w:ind w:firstLine="540"/>
      </w:pPr>
      <w:r>
        <w:t>________ 2020 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5A73">
        <w:t xml:space="preserve">№ </w:t>
      </w:r>
      <w:r w:rsidR="00CE18A8">
        <w:t>______</w:t>
      </w:r>
    </w:p>
    <w:p w:rsidR="007E1F21" w:rsidRPr="009159A3" w:rsidRDefault="007E1F21" w:rsidP="007E1F21">
      <w:pPr>
        <w:jc w:val="both"/>
        <w:rPr>
          <w:b/>
        </w:rPr>
      </w:pPr>
    </w:p>
    <w:p w:rsidR="00B33BE0" w:rsidRPr="00AA32EE" w:rsidRDefault="007E1F21" w:rsidP="00A91465">
      <w:pPr>
        <w:rPr>
          <w:b/>
          <w:sz w:val="20"/>
          <w:szCs w:val="20"/>
        </w:rPr>
      </w:pPr>
      <w:r w:rsidRPr="00AA32EE">
        <w:rPr>
          <w:b/>
          <w:sz w:val="20"/>
          <w:szCs w:val="20"/>
        </w:rPr>
        <w:t xml:space="preserve">Про внесення змін до </w:t>
      </w:r>
      <w:r w:rsidR="00B33BE0" w:rsidRPr="00AA32EE">
        <w:rPr>
          <w:b/>
          <w:sz w:val="20"/>
          <w:szCs w:val="20"/>
        </w:rPr>
        <w:t xml:space="preserve">Положення </w:t>
      </w:r>
      <w:r w:rsidR="00B33BE0" w:rsidRPr="00AA32EE">
        <w:rPr>
          <w:b/>
          <w:sz w:val="20"/>
          <w:szCs w:val="20"/>
        </w:rPr>
        <w:br/>
        <w:t xml:space="preserve">про оренду земельних ділянок у </w:t>
      </w:r>
    </w:p>
    <w:p w:rsidR="007E1F21" w:rsidRPr="00AA32EE" w:rsidRDefault="007E1F21" w:rsidP="00A91465">
      <w:pPr>
        <w:rPr>
          <w:b/>
          <w:sz w:val="20"/>
          <w:szCs w:val="20"/>
        </w:rPr>
      </w:pPr>
      <w:r w:rsidRPr="00AA32EE">
        <w:rPr>
          <w:b/>
          <w:sz w:val="20"/>
          <w:szCs w:val="20"/>
        </w:rPr>
        <w:t xml:space="preserve">м. Вишгороді </w:t>
      </w:r>
      <w:r w:rsidR="00A91465" w:rsidRPr="00AA32EE">
        <w:rPr>
          <w:b/>
          <w:sz w:val="20"/>
          <w:szCs w:val="20"/>
        </w:rPr>
        <w:t xml:space="preserve">та порядок розрахунку </w:t>
      </w:r>
      <w:r w:rsidR="00A91465" w:rsidRPr="00AA32EE">
        <w:rPr>
          <w:b/>
          <w:sz w:val="20"/>
          <w:szCs w:val="20"/>
        </w:rPr>
        <w:br/>
        <w:t>орендної плати за земельні ділянки,</w:t>
      </w:r>
      <w:r w:rsidR="00A91465" w:rsidRPr="00AA32EE">
        <w:rPr>
          <w:b/>
          <w:sz w:val="20"/>
          <w:szCs w:val="20"/>
        </w:rPr>
        <w:br/>
        <w:t>затвердженого рішенням Вишгородської</w:t>
      </w:r>
      <w:r w:rsidR="00A91465" w:rsidRPr="00AA32EE">
        <w:rPr>
          <w:b/>
          <w:sz w:val="20"/>
          <w:szCs w:val="20"/>
        </w:rPr>
        <w:br/>
        <w:t xml:space="preserve">міської ради </w:t>
      </w:r>
      <w:r w:rsidR="00A91465" w:rsidRPr="00AA32EE">
        <w:rPr>
          <w:b/>
          <w:noProof/>
          <w:sz w:val="20"/>
          <w:szCs w:val="20"/>
        </w:rPr>
        <w:t>№ 65/3 від 14.07.2020 р</w:t>
      </w:r>
    </w:p>
    <w:p w:rsidR="007E1F21" w:rsidRPr="00AA32EE" w:rsidRDefault="007E1F21" w:rsidP="007E1F21">
      <w:pPr>
        <w:ind w:right="-2" w:firstLine="567"/>
        <w:jc w:val="both"/>
        <w:rPr>
          <w:color w:val="000000"/>
          <w:sz w:val="20"/>
          <w:szCs w:val="20"/>
        </w:rPr>
      </w:pPr>
    </w:p>
    <w:p w:rsidR="007E1F21" w:rsidRPr="00373D73" w:rsidRDefault="00E57CE5" w:rsidP="007E1F21">
      <w:pPr>
        <w:ind w:right="-2" w:firstLine="567"/>
        <w:jc w:val="both"/>
        <w:rPr>
          <w:color w:val="000000"/>
        </w:rPr>
      </w:pPr>
      <w:r>
        <w:t>На підставі Земельного кодексу України, Цивільного кодексу України, Господарського кодексу України, Податкового кодексу України, Закону України «</w:t>
      </w:r>
      <w:r w:rsidR="007B36E2">
        <w:t xml:space="preserve">Про оренду землі», Постанови Кабінету міністрів України «Про затвердження Типового договору оренди землі» № 220 від 03.03.2004 року,  </w:t>
      </w:r>
      <w:r w:rsidR="007E1F21" w:rsidRPr="00373D73">
        <w:t>керуючись п</w:t>
      </w:r>
      <w:r w:rsidR="007B36E2">
        <w:t xml:space="preserve">. п. </w:t>
      </w:r>
      <w:r w:rsidR="007E1F21" w:rsidRPr="00373D73">
        <w:t xml:space="preserve"> 24</w:t>
      </w:r>
      <w:r w:rsidR="007B36E2">
        <w:t xml:space="preserve">, 34 ч. 1 ст. </w:t>
      </w:r>
      <w:r w:rsidR="007E1F21" w:rsidRPr="00373D73">
        <w:t>26</w:t>
      </w:r>
      <w:r w:rsidR="007B36E2">
        <w:t>, ст. 59</w:t>
      </w:r>
      <w:r w:rsidR="007E1F21" w:rsidRPr="00373D73">
        <w:t xml:space="preserve"> Закону України «Про місцеве самоврядування в Україні»,</w:t>
      </w:r>
      <w:r w:rsidR="007E1F21" w:rsidRPr="00373D73">
        <w:rPr>
          <w:color w:val="000000"/>
        </w:rPr>
        <w:t xml:space="preserve"> міська рада</w:t>
      </w:r>
      <w:r w:rsidR="00B33BE0">
        <w:rPr>
          <w:color w:val="000000"/>
        </w:rPr>
        <w:t xml:space="preserve"> </w:t>
      </w:r>
      <w:r w:rsidR="007E1F21" w:rsidRPr="00373D73">
        <w:rPr>
          <w:color w:val="000000"/>
        </w:rPr>
        <w:t>В И Р І Ш И Л А:</w:t>
      </w:r>
    </w:p>
    <w:p w:rsidR="007E1F21" w:rsidRPr="00373D73" w:rsidRDefault="007E1F21" w:rsidP="007E1F21">
      <w:pPr>
        <w:ind w:firstLine="709"/>
        <w:jc w:val="both"/>
      </w:pPr>
    </w:p>
    <w:p w:rsidR="007E1F21" w:rsidRDefault="007E1F21" w:rsidP="007E1F21">
      <w:pPr>
        <w:pStyle w:val="ShapkaDocumentu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7E1F21">
        <w:rPr>
          <w:color w:val="000000"/>
          <w:sz w:val="24"/>
          <w:szCs w:val="24"/>
        </w:rPr>
        <w:t xml:space="preserve">1. </w:t>
      </w:r>
      <w:proofErr w:type="spellStart"/>
      <w:r w:rsidRPr="007E1F21">
        <w:rPr>
          <w:rFonts w:ascii="Times New Roman" w:hAnsi="Times New Roman"/>
          <w:color w:val="000000"/>
          <w:sz w:val="24"/>
          <w:szCs w:val="24"/>
        </w:rPr>
        <w:t>Внести</w:t>
      </w:r>
      <w:proofErr w:type="spellEnd"/>
      <w:r w:rsidRPr="007E1F21">
        <w:rPr>
          <w:rFonts w:ascii="Times New Roman" w:hAnsi="Times New Roman"/>
          <w:color w:val="000000"/>
          <w:sz w:val="24"/>
          <w:szCs w:val="24"/>
        </w:rPr>
        <w:t xml:space="preserve"> зміни до</w:t>
      </w:r>
      <w:r w:rsidR="00CE18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32EE">
        <w:rPr>
          <w:rFonts w:ascii="Times New Roman" w:hAnsi="Times New Roman"/>
          <w:color w:val="000000"/>
          <w:sz w:val="24"/>
          <w:szCs w:val="24"/>
        </w:rPr>
        <w:t xml:space="preserve">п. 7.8 </w:t>
      </w:r>
      <w:r w:rsidR="00CE18A8" w:rsidRPr="00CE18A8">
        <w:rPr>
          <w:sz w:val="24"/>
          <w:szCs w:val="24"/>
        </w:rPr>
        <w:t>Положення про оренду земельних ділянок у м. Вишгороді та порядок розрахунку орендної плати за земельні ділянки</w:t>
      </w:r>
      <w:r w:rsidR="00CE18A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91465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 w:rsidR="00AA32EE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A91465">
        <w:rPr>
          <w:rFonts w:ascii="Times New Roman" w:hAnsi="Times New Roman"/>
          <w:color w:val="000000"/>
          <w:sz w:val="24"/>
          <w:szCs w:val="24"/>
        </w:rPr>
        <w:t xml:space="preserve">1 до </w:t>
      </w:r>
      <w:r w:rsidR="00AA32EE">
        <w:rPr>
          <w:rFonts w:ascii="Times New Roman" w:hAnsi="Times New Roman"/>
          <w:sz w:val="24"/>
          <w:szCs w:val="24"/>
        </w:rPr>
        <w:t>рішення</w:t>
      </w:r>
      <w:r w:rsidR="00CE18A8" w:rsidRPr="00CE18A8">
        <w:rPr>
          <w:rFonts w:ascii="Times New Roman" w:hAnsi="Times New Roman"/>
          <w:sz w:val="24"/>
          <w:szCs w:val="24"/>
        </w:rPr>
        <w:t xml:space="preserve"> Вишгородської міської ради </w:t>
      </w:r>
      <w:r w:rsidR="00CE18A8" w:rsidRPr="00AA39CD">
        <w:rPr>
          <w:rFonts w:ascii="Times New Roman" w:hAnsi="Times New Roman"/>
          <w:noProof/>
          <w:sz w:val="24"/>
          <w:szCs w:val="24"/>
        </w:rPr>
        <w:t>№ 65/3</w:t>
      </w:r>
      <w:r w:rsidR="00CE18A8" w:rsidRPr="00AA39CD">
        <w:rPr>
          <w:noProof/>
        </w:rPr>
        <w:t xml:space="preserve"> </w:t>
      </w:r>
      <w:r w:rsidR="00CE18A8" w:rsidRPr="00AA39CD">
        <w:rPr>
          <w:rFonts w:ascii="Times New Roman" w:hAnsi="Times New Roman"/>
          <w:noProof/>
          <w:sz w:val="24"/>
          <w:szCs w:val="24"/>
        </w:rPr>
        <w:t>від 14.07.2020 р</w:t>
      </w:r>
      <w:r w:rsidR="00CE18A8">
        <w:rPr>
          <w:rFonts w:ascii="Times New Roman" w:hAnsi="Times New Roman"/>
          <w:noProof/>
          <w:sz w:val="24"/>
          <w:szCs w:val="24"/>
        </w:rPr>
        <w:t>)</w:t>
      </w:r>
      <w:r w:rsidR="00AA32EE">
        <w:rPr>
          <w:rFonts w:ascii="Times New Roman" w:hAnsi="Times New Roman"/>
          <w:noProof/>
          <w:sz w:val="24"/>
          <w:szCs w:val="24"/>
        </w:rPr>
        <w:t>, виклавши їх в наступній редакції:</w:t>
      </w:r>
    </w:p>
    <w:tbl>
      <w:tblPr>
        <w:tblW w:w="5251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0"/>
        <w:gridCol w:w="602"/>
        <w:gridCol w:w="6800"/>
        <w:gridCol w:w="710"/>
        <w:gridCol w:w="875"/>
      </w:tblGrid>
      <w:tr w:rsidR="00E662E6" w:rsidRPr="00807C71" w:rsidTr="00AA32EE">
        <w:tc>
          <w:tcPr>
            <w:tcW w:w="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bCs/>
                <w:iCs/>
                <w:sz w:val="22"/>
                <w:szCs w:val="22"/>
                <w:lang w:val="uk-UA"/>
              </w:rPr>
              <w:t>Код КВЦПЗ</w:t>
            </w:r>
          </w:p>
        </w:tc>
        <w:tc>
          <w:tcPr>
            <w:tcW w:w="34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sz w:val="22"/>
                <w:szCs w:val="22"/>
                <w:lang w:val="uk-UA"/>
              </w:rPr>
              <w:t xml:space="preserve">Класифікація видів цільового призначення земель відповідно до </w:t>
            </w:r>
            <w:r w:rsidRPr="00714BE2">
              <w:rPr>
                <w:bCs/>
                <w:sz w:val="22"/>
                <w:szCs w:val="22"/>
                <w:lang w:val="uk-UA"/>
              </w:rPr>
              <w:t>Наказ</w:t>
            </w:r>
            <w:r w:rsidRPr="00714BE2">
              <w:rPr>
                <w:sz w:val="22"/>
                <w:szCs w:val="22"/>
                <w:lang w:val="uk-UA"/>
              </w:rPr>
              <w:t>у</w:t>
            </w:r>
            <w:r w:rsidRPr="00714BE2">
              <w:rPr>
                <w:bCs/>
                <w:sz w:val="22"/>
                <w:szCs w:val="22"/>
                <w:lang w:val="uk-UA"/>
              </w:rPr>
              <w:t xml:space="preserve"> Державного комітету України із земельних ресурсів від 23 липня 2010 року N 548</w:t>
            </w:r>
            <w:r w:rsidRPr="00714BE2">
              <w:rPr>
                <w:sz w:val="22"/>
                <w:szCs w:val="22"/>
                <w:lang w:val="uk-UA"/>
              </w:rPr>
              <w:t xml:space="preserve"> «Про затвердження Класифікації видів цільового призначення земель»</w:t>
            </w:r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bCs/>
                <w:iCs/>
                <w:sz w:val="22"/>
                <w:szCs w:val="22"/>
                <w:lang w:val="uk-UA"/>
              </w:rPr>
              <w:t xml:space="preserve">Код розділу КВЕД 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662E6" w:rsidRPr="00714BE2" w:rsidRDefault="00E662E6" w:rsidP="00F21488">
            <w:pPr>
              <w:pStyle w:val="tc"/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714BE2">
              <w:rPr>
                <w:bCs/>
                <w:iCs/>
                <w:sz w:val="22"/>
                <w:szCs w:val="22"/>
                <w:lang w:val="uk-UA"/>
              </w:rPr>
              <w:t>Відсоток від грошової оцінки землі</w:t>
            </w:r>
          </w:p>
        </w:tc>
      </w:tr>
      <w:tr w:rsidR="00AA32EE" w:rsidRPr="00807C71" w:rsidTr="00AA32EE"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bCs/>
                <w:sz w:val="22"/>
                <w:szCs w:val="22"/>
                <w:lang w:val="uk-UA"/>
              </w:rPr>
              <w:t>Розділ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bCs/>
                <w:sz w:val="22"/>
                <w:szCs w:val="22"/>
                <w:lang w:val="uk-UA"/>
              </w:rPr>
              <w:t>Підрозділ</w:t>
            </w:r>
          </w:p>
        </w:tc>
        <w:tc>
          <w:tcPr>
            <w:tcW w:w="34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E6" w:rsidRPr="00714BE2" w:rsidRDefault="00E662E6" w:rsidP="00F21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jc w:val="center"/>
              <w:rPr>
                <w:sz w:val="22"/>
                <w:szCs w:val="22"/>
              </w:rPr>
            </w:pPr>
          </w:p>
        </w:tc>
      </w:tr>
      <w:tr w:rsidR="00AA32EE" w:rsidRPr="00807C71" w:rsidTr="00AA32EE"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b/>
                <w:bCs/>
                <w:sz w:val="22"/>
                <w:szCs w:val="22"/>
                <w:lang w:val="uk-UA"/>
              </w:rPr>
              <w:t>Секція</w:t>
            </w:r>
            <w:r w:rsidRPr="00714BE2">
              <w:rPr>
                <w:sz w:val="22"/>
                <w:szCs w:val="22"/>
                <w:lang w:val="uk-UA"/>
              </w:rPr>
              <w:t xml:space="preserve"> </w:t>
            </w:r>
            <w:r w:rsidRPr="00714BE2">
              <w:rPr>
                <w:b/>
                <w:bCs/>
                <w:sz w:val="22"/>
                <w:szCs w:val="22"/>
                <w:lang w:val="uk-UA"/>
              </w:rPr>
              <w:t>К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62E6" w:rsidRPr="00714BE2" w:rsidRDefault="00E662E6" w:rsidP="00E662E6">
            <w:pPr>
              <w:pStyle w:val="tl"/>
              <w:rPr>
                <w:sz w:val="22"/>
                <w:szCs w:val="22"/>
                <w:lang w:val="uk-UA"/>
              </w:rPr>
            </w:pPr>
            <w:r w:rsidRPr="00714BE2">
              <w:rPr>
                <w:b/>
                <w:bCs/>
                <w:sz w:val="22"/>
                <w:szCs w:val="22"/>
                <w:lang w:val="uk-UA"/>
              </w:rPr>
              <w:t>Землі запасу, резервного фонду та загального користування</w:t>
            </w:r>
            <w:r w:rsidRPr="00714BE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62E6" w:rsidRPr="00714BE2" w:rsidRDefault="00E662E6" w:rsidP="00F21488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A32EE" w:rsidRPr="00807C71" w:rsidTr="00AA32EE"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4BE2" w:rsidRPr="00714BE2" w:rsidRDefault="00714BE2" w:rsidP="00714BE2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b/>
                <w:bCs/>
                <w:sz w:val="22"/>
                <w:szCs w:val="22"/>
                <w:lang w:val="uk-UA"/>
              </w:rPr>
              <w:t>16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4BE2" w:rsidRPr="00714BE2" w:rsidRDefault="00714BE2" w:rsidP="00714BE2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4BE2" w:rsidRPr="00714BE2" w:rsidRDefault="00714BE2" w:rsidP="00714BE2">
            <w:pPr>
              <w:pStyle w:val="tl"/>
              <w:rPr>
                <w:sz w:val="22"/>
                <w:szCs w:val="22"/>
                <w:lang w:val="uk-UA"/>
              </w:rPr>
            </w:pPr>
            <w:r w:rsidRPr="00714BE2">
              <w:rPr>
                <w:b/>
                <w:bCs/>
                <w:sz w:val="22"/>
                <w:szCs w:val="22"/>
                <w:lang w:val="uk-UA"/>
              </w:rPr>
              <w:t>Землі запасу</w:t>
            </w:r>
            <w:r w:rsidRPr="00714BE2">
              <w:rPr>
                <w:sz w:val="22"/>
                <w:szCs w:val="22"/>
                <w:lang w:val="uk-UA"/>
              </w:rPr>
              <w:t xml:space="preserve"> (земельні ділянки кожної категорії земель, які не надані у власність або користування громадянам чи юридичним особам) 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BE2" w:rsidRPr="00714BE2" w:rsidRDefault="00714BE2" w:rsidP="00714BE2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BE2" w:rsidRPr="00714BE2" w:rsidRDefault="00714BE2" w:rsidP="00714BE2">
            <w:pPr>
              <w:jc w:val="center"/>
              <w:rPr>
                <w:sz w:val="22"/>
                <w:szCs w:val="22"/>
              </w:rPr>
            </w:pPr>
            <w:r w:rsidRPr="00714BE2">
              <w:rPr>
                <w:sz w:val="22"/>
                <w:szCs w:val="22"/>
              </w:rPr>
              <w:t>6%</w:t>
            </w:r>
          </w:p>
        </w:tc>
      </w:tr>
      <w:tr w:rsidR="00AA32EE" w:rsidRPr="00807C71" w:rsidTr="00AA32EE">
        <w:trPr>
          <w:trHeight w:val="1506"/>
        </w:trPr>
        <w:tc>
          <w:tcPr>
            <w:tcW w:w="4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14BE2" w:rsidRPr="00714BE2" w:rsidRDefault="00714BE2" w:rsidP="00714BE2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b/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4BE2" w:rsidRPr="00714BE2" w:rsidRDefault="00714BE2" w:rsidP="00714BE2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  <w:r w:rsidRPr="00714BE2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3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4BE2" w:rsidRPr="00714BE2" w:rsidRDefault="00714BE2" w:rsidP="00714BE2">
            <w:pPr>
              <w:pStyle w:val="tl"/>
              <w:rPr>
                <w:sz w:val="22"/>
                <w:szCs w:val="22"/>
                <w:lang w:val="uk-UA"/>
              </w:rPr>
            </w:pPr>
            <w:r w:rsidRPr="00714BE2">
              <w:rPr>
                <w:b/>
                <w:bCs/>
                <w:sz w:val="22"/>
                <w:szCs w:val="22"/>
                <w:lang w:val="uk-UA"/>
              </w:rPr>
              <w:t>Землі загального користування</w:t>
            </w:r>
            <w:r w:rsidRPr="00714BE2">
              <w:rPr>
                <w:sz w:val="22"/>
                <w:szCs w:val="22"/>
                <w:lang w:val="uk-UA"/>
              </w:rPr>
              <w:t xml:space="preserve">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 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BE2" w:rsidRPr="00714BE2" w:rsidRDefault="00714BE2" w:rsidP="00714BE2">
            <w:pPr>
              <w:pStyle w:val="tc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BE2" w:rsidRPr="00714BE2" w:rsidRDefault="00714BE2" w:rsidP="00714BE2">
            <w:pPr>
              <w:jc w:val="center"/>
              <w:rPr>
                <w:sz w:val="22"/>
                <w:szCs w:val="22"/>
              </w:rPr>
            </w:pPr>
            <w:r w:rsidRPr="00714BE2">
              <w:rPr>
                <w:sz w:val="22"/>
                <w:szCs w:val="22"/>
              </w:rPr>
              <w:t>6%</w:t>
            </w:r>
          </w:p>
        </w:tc>
      </w:tr>
    </w:tbl>
    <w:p w:rsidR="007E1F21" w:rsidRPr="00373D73" w:rsidRDefault="007E1F21" w:rsidP="007E1F21">
      <w:pPr>
        <w:shd w:val="clear" w:color="auto" w:fill="FFFFFF"/>
        <w:spacing w:line="270" w:lineRule="atLeast"/>
        <w:ind w:firstLine="567"/>
        <w:jc w:val="both"/>
        <w:textAlignment w:val="baseline"/>
      </w:pPr>
    </w:p>
    <w:p w:rsidR="007E1F21" w:rsidRPr="00373D73" w:rsidRDefault="007E1F21" w:rsidP="007E1F21">
      <w:pPr>
        <w:ind w:firstLine="567"/>
        <w:jc w:val="both"/>
      </w:pPr>
      <w:r>
        <w:t>2</w:t>
      </w:r>
      <w:r w:rsidRPr="00373D73">
        <w:t xml:space="preserve">. </w:t>
      </w:r>
      <w:r w:rsidR="00A91465">
        <w:t>Апарату в</w:t>
      </w:r>
      <w:r w:rsidRPr="00373D73">
        <w:t>иконавчо</w:t>
      </w:r>
      <w:r w:rsidR="00A91465">
        <w:t>го</w:t>
      </w:r>
      <w:r w:rsidRPr="00373D73">
        <w:t xml:space="preserve"> комітету Вишгородської міської ради направ</w:t>
      </w:r>
      <w:r w:rsidR="00A91465">
        <w:t>ити</w:t>
      </w:r>
      <w:r w:rsidRPr="00373D73">
        <w:t xml:space="preserve"> копі</w:t>
      </w:r>
      <w:r w:rsidR="00A91465">
        <w:t>ю</w:t>
      </w:r>
      <w:r w:rsidRPr="00373D73">
        <w:t xml:space="preserve"> цього рішення Вишгородськ</w:t>
      </w:r>
      <w:r>
        <w:t>ому управлінню</w:t>
      </w:r>
      <w:r w:rsidRPr="00373D73">
        <w:t xml:space="preserve"> ГУ Д</w:t>
      </w:r>
      <w:r>
        <w:t>ФС у Київській області та</w:t>
      </w:r>
      <w:r w:rsidR="00A91465">
        <w:t xml:space="preserve"> забезпечити</w:t>
      </w:r>
      <w:r>
        <w:t xml:space="preserve"> його</w:t>
      </w:r>
      <w:r w:rsidRPr="00373D73">
        <w:t xml:space="preserve"> оприлюднення в засобах масової інформації</w:t>
      </w:r>
      <w:r w:rsidR="00A91465">
        <w:t xml:space="preserve"> та на офіційному сайті Вишгородської міської ради</w:t>
      </w:r>
      <w:r w:rsidRPr="00373D73">
        <w:t xml:space="preserve">. </w:t>
      </w:r>
    </w:p>
    <w:p w:rsidR="007E1F21" w:rsidRPr="00373D73" w:rsidRDefault="007E1F21" w:rsidP="007E1F21">
      <w:pPr>
        <w:shd w:val="clear" w:color="auto" w:fill="FFFFFF"/>
        <w:spacing w:line="270" w:lineRule="atLeast"/>
        <w:ind w:firstLine="567"/>
        <w:jc w:val="both"/>
        <w:textAlignment w:val="baseline"/>
      </w:pPr>
      <w:r>
        <w:rPr>
          <w:color w:val="000000"/>
        </w:rPr>
        <w:t>3</w:t>
      </w:r>
      <w:r w:rsidRPr="00373D73">
        <w:rPr>
          <w:color w:val="000000"/>
        </w:rPr>
        <w:t>. Контроль за виконанням цього ріше</w:t>
      </w:r>
      <w:r w:rsidR="00AA32EE">
        <w:rPr>
          <w:color w:val="000000"/>
        </w:rPr>
        <w:t>ння покласти на постійні</w:t>
      </w:r>
      <w:r w:rsidR="00A91465">
        <w:rPr>
          <w:color w:val="000000"/>
        </w:rPr>
        <w:t xml:space="preserve"> комісі</w:t>
      </w:r>
      <w:r w:rsidR="00AA32EE">
        <w:rPr>
          <w:color w:val="000000"/>
        </w:rPr>
        <w:t>ї</w:t>
      </w:r>
      <w:r w:rsidR="00E57CE5">
        <w:rPr>
          <w:color w:val="000000"/>
        </w:rPr>
        <w:t>:</w:t>
      </w:r>
      <w:r w:rsidRPr="00373D73">
        <w:rPr>
          <w:color w:val="000000"/>
        </w:rPr>
        <w:t xml:space="preserve"> </w:t>
      </w:r>
      <w:r w:rsidRPr="00373D73">
        <w:t>з питань пла</w:t>
      </w:r>
      <w:r w:rsidR="00CE18A8">
        <w:t>нування та формування бюджету міста</w:t>
      </w:r>
      <w:r w:rsidR="00E57CE5">
        <w:t>,</w:t>
      </w:r>
      <w:r w:rsidR="00AA32EE">
        <w:t xml:space="preserve"> регулювання земельних відносин та охорони навколишнього природного середовища.</w:t>
      </w:r>
    </w:p>
    <w:p w:rsidR="00714BE2" w:rsidRDefault="00714BE2" w:rsidP="007E1F21">
      <w:pPr>
        <w:ind w:firstLine="545"/>
        <w:rPr>
          <w:b/>
        </w:rPr>
      </w:pPr>
    </w:p>
    <w:p w:rsidR="007C06DB" w:rsidRDefault="007E1F21" w:rsidP="007E1F21">
      <w:pPr>
        <w:ind w:firstLine="545"/>
      </w:pPr>
      <w:r w:rsidRPr="00373D73">
        <w:rPr>
          <w:b/>
        </w:rPr>
        <w:t>Міський голова</w:t>
      </w:r>
      <w:r w:rsidRPr="00373D73">
        <w:rPr>
          <w:b/>
        </w:rPr>
        <w:tab/>
      </w:r>
      <w:r w:rsidRPr="00373D73">
        <w:rPr>
          <w:b/>
        </w:rPr>
        <w:tab/>
      </w:r>
      <w:r w:rsidRPr="00373D73">
        <w:rPr>
          <w:b/>
        </w:rPr>
        <w:tab/>
      </w:r>
      <w:r w:rsidRPr="00373D73">
        <w:rPr>
          <w:b/>
        </w:rPr>
        <w:tab/>
      </w:r>
      <w:r w:rsidRPr="00373D73">
        <w:rPr>
          <w:b/>
        </w:rPr>
        <w:tab/>
      </w:r>
      <w:r w:rsidRPr="00373D73">
        <w:rPr>
          <w:b/>
        </w:rPr>
        <w:tab/>
      </w:r>
      <w:r w:rsidRPr="00373D73">
        <w:rPr>
          <w:b/>
        </w:rPr>
        <w:tab/>
        <w:t>О. Момот</w:t>
      </w:r>
    </w:p>
    <w:sectPr w:rsidR="007C06DB" w:rsidSect="00714BE2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A52AD"/>
    <w:multiLevelType w:val="hybridMultilevel"/>
    <w:tmpl w:val="4E9C4E40"/>
    <w:lvl w:ilvl="0" w:tplc="006444F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21"/>
    <w:rsid w:val="000B7E44"/>
    <w:rsid w:val="00136765"/>
    <w:rsid w:val="002041C2"/>
    <w:rsid w:val="00222F1F"/>
    <w:rsid w:val="00313ADF"/>
    <w:rsid w:val="003B36B0"/>
    <w:rsid w:val="003D4188"/>
    <w:rsid w:val="00421978"/>
    <w:rsid w:val="004A190F"/>
    <w:rsid w:val="004A46C6"/>
    <w:rsid w:val="004D4449"/>
    <w:rsid w:val="005B7F67"/>
    <w:rsid w:val="005E488E"/>
    <w:rsid w:val="00684705"/>
    <w:rsid w:val="00714BE2"/>
    <w:rsid w:val="007A7C8C"/>
    <w:rsid w:val="007B36E2"/>
    <w:rsid w:val="007B41DF"/>
    <w:rsid w:val="007B4AF3"/>
    <w:rsid w:val="007C06DB"/>
    <w:rsid w:val="007E1F21"/>
    <w:rsid w:val="008E08A5"/>
    <w:rsid w:val="009E322A"/>
    <w:rsid w:val="00A07B7B"/>
    <w:rsid w:val="00A1181A"/>
    <w:rsid w:val="00A91465"/>
    <w:rsid w:val="00AA32EE"/>
    <w:rsid w:val="00AA39CD"/>
    <w:rsid w:val="00AE03C6"/>
    <w:rsid w:val="00B33BE0"/>
    <w:rsid w:val="00B602F0"/>
    <w:rsid w:val="00B62A8B"/>
    <w:rsid w:val="00BF3853"/>
    <w:rsid w:val="00C56420"/>
    <w:rsid w:val="00CE18A8"/>
    <w:rsid w:val="00DD02D1"/>
    <w:rsid w:val="00DF1CC2"/>
    <w:rsid w:val="00E57CE5"/>
    <w:rsid w:val="00E662E6"/>
    <w:rsid w:val="00EF5B5B"/>
    <w:rsid w:val="00EF7424"/>
    <w:rsid w:val="00F531B6"/>
    <w:rsid w:val="00FD4AD4"/>
    <w:rsid w:val="00F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BF89F-2926-4069-AA81-4C9C7AF5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F21"/>
    <w:pPr>
      <w:spacing w:before="100" w:beforeAutospacing="1" w:after="100" w:afterAutospacing="1"/>
    </w:pPr>
    <w:rPr>
      <w:lang w:val="ru-RU"/>
    </w:rPr>
  </w:style>
  <w:style w:type="character" w:styleId="a4">
    <w:name w:val="Strong"/>
    <w:qFormat/>
    <w:rsid w:val="007E1F21"/>
    <w:rPr>
      <w:b/>
      <w:bCs/>
    </w:rPr>
  </w:style>
  <w:style w:type="character" w:customStyle="1" w:styleId="rvts46">
    <w:name w:val="rvts46"/>
    <w:basedOn w:val="a0"/>
    <w:rsid w:val="007E1F21"/>
  </w:style>
  <w:style w:type="character" w:customStyle="1" w:styleId="rvts23">
    <w:name w:val="rvts23"/>
    <w:basedOn w:val="a0"/>
    <w:rsid w:val="007E1F21"/>
  </w:style>
  <w:style w:type="paragraph" w:styleId="a5">
    <w:name w:val="Balloon Text"/>
    <w:basedOn w:val="a"/>
    <w:link w:val="a6"/>
    <w:uiPriority w:val="99"/>
    <w:semiHidden/>
    <w:unhideWhenUsed/>
    <w:rsid w:val="007E1F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F2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ShapkaDocumentu">
    <w:name w:val="Shapka Documentu"/>
    <w:basedOn w:val="a"/>
    <w:rsid w:val="007E1F2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7">
    <w:name w:val="Нормальний текст"/>
    <w:basedOn w:val="a"/>
    <w:rsid w:val="007E1F21"/>
    <w:pPr>
      <w:spacing w:before="120"/>
      <w:ind w:firstLine="567"/>
      <w:jc w:val="center"/>
    </w:pPr>
    <w:rPr>
      <w:rFonts w:ascii="Antiqua" w:hAnsi="Antiqua" w:cs="Antiqua"/>
      <w:sz w:val="26"/>
      <w:szCs w:val="26"/>
    </w:rPr>
  </w:style>
  <w:style w:type="table" w:styleId="a8">
    <w:name w:val="Table Grid"/>
    <w:basedOn w:val="a1"/>
    <w:uiPriority w:val="59"/>
    <w:rsid w:val="007E1F2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c">
    <w:name w:val="tc"/>
    <w:basedOn w:val="a"/>
    <w:rsid w:val="00E662E6"/>
    <w:pPr>
      <w:spacing w:before="100" w:beforeAutospacing="1" w:after="100" w:afterAutospacing="1"/>
    </w:pPr>
    <w:rPr>
      <w:lang w:val="ru-RU"/>
    </w:rPr>
  </w:style>
  <w:style w:type="paragraph" w:customStyle="1" w:styleId="tl">
    <w:name w:val="tl"/>
    <w:basedOn w:val="a"/>
    <w:rsid w:val="00E662E6"/>
    <w:pPr>
      <w:spacing w:before="100" w:beforeAutospacing="1" w:after="100" w:afterAutospacing="1"/>
    </w:pPr>
    <w:rPr>
      <w:lang w:val="ru-RU"/>
    </w:rPr>
  </w:style>
  <w:style w:type="paragraph" w:customStyle="1" w:styleId="infopar">
    <w:name w:val="info_par"/>
    <w:basedOn w:val="a"/>
    <w:rsid w:val="00714BE2"/>
    <w:pPr>
      <w:spacing w:before="100" w:beforeAutospacing="1" w:after="100" w:afterAutospacing="1"/>
      <w:ind w:firstLine="284"/>
      <w:jc w:val="both"/>
    </w:pPr>
    <w:rPr>
      <w:rFonts w:ascii="Verdana" w:hAnsi="Verdana"/>
      <w:color w:val="4B614B"/>
      <w:sz w:val="17"/>
      <w:szCs w:val="17"/>
      <w:lang w:val="ru-RU"/>
    </w:rPr>
  </w:style>
  <w:style w:type="paragraph" w:customStyle="1" w:styleId="31">
    <w:name w:val="Основной текст 31"/>
    <w:basedOn w:val="a"/>
    <w:rsid w:val="00714BE2"/>
    <w:pPr>
      <w:shd w:val="clear" w:color="auto" w:fill="FFFFFF"/>
      <w:suppressAutoHyphens/>
      <w:ind w:firstLine="284"/>
      <w:jc w:val="both"/>
    </w:pPr>
    <w:rPr>
      <w:sz w:val="28"/>
      <w:szCs w:val="28"/>
      <w:lang w:eastAsia="ar-SA"/>
    </w:rPr>
  </w:style>
  <w:style w:type="character" w:styleId="a9">
    <w:name w:val="Hyperlink"/>
    <w:uiPriority w:val="99"/>
    <w:unhideWhenUsed/>
    <w:rsid w:val="00DD02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hyperlink" Target="mailto:vyshgorod94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2</cp:revision>
  <cp:lastPrinted>2020-12-09T14:58:00Z</cp:lastPrinted>
  <dcterms:created xsi:type="dcterms:W3CDTF">2020-12-28T09:24:00Z</dcterms:created>
  <dcterms:modified xsi:type="dcterms:W3CDTF">2020-12-28T09:24:00Z</dcterms:modified>
</cp:coreProperties>
</file>