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9E" w:rsidRDefault="00793F9E" w:rsidP="00793F9E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7E114595" wp14:editId="77A74E7A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9E" w:rsidRDefault="00793F9E" w:rsidP="00793F9E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93F9E" w:rsidRDefault="00793F9E" w:rsidP="00793F9E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93F9E" w:rsidRDefault="00793F9E" w:rsidP="00793F9E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793F9E" w:rsidRDefault="00793F9E" w:rsidP="00793F9E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793F9E" w:rsidRDefault="00793F9E" w:rsidP="00793F9E">
      <w:pPr>
        <w:pStyle w:val="7"/>
        <w:ind w:firstLine="0"/>
        <w:jc w:val="left"/>
      </w:pPr>
    </w:p>
    <w:p w:rsidR="00793F9E" w:rsidRPr="00602501" w:rsidRDefault="00793F9E" w:rsidP="00793F9E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6B5218">
        <w:rPr>
          <w:rFonts w:ascii="Times New Roman CYR" w:hAnsi="Times New Roman CYR"/>
        </w:rPr>
        <w:t>35</w:t>
      </w:r>
    </w:p>
    <w:p w:rsidR="00793F9E" w:rsidRDefault="00793F9E" w:rsidP="00793F9E">
      <w:pPr>
        <w:pStyle w:val="7"/>
      </w:pPr>
    </w:p>
    <w:p w:rsidR="00793F9E" w:rsidRDefault="00CC7B7D" w:rsidP="00793F9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 5 березня </w:t>
      </w:r>
      <w:r w:rsidR="00793F9E">
        <w:rPr>
          <w:rFonts w:ascii="Times New Roman CYR" w:hAnsi="Times New Roman CYR"/>
        </w:rPr>
        <w:t xml:space="preserve"> 2</w:t>
      </w:r>
      <w:r>
        <w:rPr>
          <w:rFonts w:ascii="Times New Roman CYR" w:hAnsi="Times New Roman CYR"/>
        </w:rPr>
        <w:t>021</w:t>
      </w:r>
      <w:r w:rsidR="00793F9E">
        <w:rPr>
          <w:rFonts w:ascii="Times New Roman CYR" w:hAnsi="Times New Roman CYR"/>
        </w:rPr>
        <w:t xml:space="preserve"> року</w:t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</w:r>
      <w:r w:rsidR="00793F9E">
        <w:rPr>
          <w:rFonts w:ascii="Times New Roman CYR" w:hAnsi="Times New Roman CYR"/>
        </w:rPr>
        <w:tab/>
        <w:t xml:space="preserve">               м. Вишгород</w:t>
      </w:r>
    </w:p>
    <w:p w:rsidR="00793F9E" w:rsidRDefault="00793F9E" w:rsidP="00793F9E">
      <w:pPr>
        <w:rPr>
          <w:rFonts w:ascii="Times New Roman CYR" w:hAnsi="Times New Roman CYR"/>
        </w:rPr>
      </w:pPr>
    </w:p>
    <w:p w:rsidR="00793F9E" w:rsidRDefault="00793F9E" w:rsidP="00793F9E">
      <w:pPr>
        <w:rPr>
          <w:b/>
        </w:rPr>
      </w:pPr>
      <w:r>
        <w:rPr>
          <w:b/>
        </w:rPr>
        <w:t xml:space="preserve">Про відзначення </w:t>
      </w:r>
    </w:p>
    <w:p w:rsidR="00793F9E" w:rsidRDefault="00793F9E" w:rsidP="00793F9E">
      <w:pPr>
        <w:rPr>
          <w:b/>
        </w:rPr>
      </w:pPr>
      <w:r>
        <w:rPr>
          <w:b/>
        </w:rPr>
        <w:t>Міжнародного жіночого дня</w:t>
      </w:r>
    </w:p>
    <w:p w:rsidR="00793F9E" w:rsidRDefault="00793F9E" w:rsidP="00793F9E"/>
    <w:p w:rsidR="00793F9E" w:rsidRPr="00CC4109" w:rsidRDefault="00793F9E" w:rsidP="00793F9E">
      <w:pPr>
        <w:tabs>
          <w:tab w:val="left" w:pos="360"/>
        </w:tabs>
        <w:jc w:val="both"/>
      </w:pPr>
      <w:r>
        <w:tab/>
      </w:r>
    </w:p>
    <w:p w:rsidR="00793F9E" w:rsidRDefault="00793F9E" w:rsidP="00793F9E">
      <w:pPr>
        <w:tabs>
          <w:tab w:val="left" w:pos="360"/>
        </w:tabs>
        <w:ind w:firstLine="540"/>
        <w:jc w:val="both"/>
      </w:pPr>
      <w:r>
        <w:t>В</w:t>
      </w:r>
      <w:r w:rsidRPr="008308E7">
        <w:rPr>
          <w:color w:val="000000"/>
        </w:rPr>
        <w:t>раховуючи винятково важливу роль жінки в політичному, економічному, історичному та соціально-культурному розвитку суспільства і держави</w:t>
      </w:r>
      <w:r>
        <w:rPr>
          <w:color w:val="000000"/>
        </w:rPr>
        <w:t xml:space="preserve">, </w:t>
      </w:r>
      <w:r>
        <w:t xml:space="preserve">з метою забезпечення належної організації святкування 8 Березня - Міжнародного жіночого дня, </w:t>
      </w:r>
      <w:r>
        <w:rPr>
          <w:color w:val="000000"/>
        </w:rPr>
        <w:t>н</w:t>
      </w:r>
      <w:r w:rsidRPr="00CC4109">
        <w:rPr>
          <w:color w:val="000000"/>
        </w:rPr>
        <w:t xml:space="preserve">а виконання </w:t>
      </w:r>
      <w:hyperlink r:id="rId6" w:history="1">
        <w:r w:rsidRPr="00CC4109">
          <w:rPr>
            <w:rStyle w:val="a3"/>
            <w:color w:val="000000"/>
            <w:u w:val="none"/>
          </w:rPr>
          <w:t>Розпорядження Президента України від 9 лютого 2001 року № 32/2001-</w:t>
        </w:r>
        <w:r>
          <w:rPr>
            <w:rStyle w:val="a3"/>
            <w:color w:val="000000"/>
            <w:u w:val="none"/>
          </w:rPr>
          <w:t xml:space="preserve"> </w:t>
        </w:r>
        <w:proofErr w:type="spellStart"/>
        <w:r w:rsidRPr="00CC4109">
          <w:rPr>
            <w:rStyle w:val="a3"/>
            <w:color w:val="000000"/>
            <w:u w:val="none"/>
          </w:rPr>
          <w:t>рп</w:t>
        </w:r>
        <w:proofErr w:type="spellEnd"/>
        <w:r w:rsidRPr="00CC4109">
          <w:rPr>
            <w:rStyle w:val="a3"/>
            <w:color w:val="000000"/>
            <w:u w:val="none"/>
          </w:rPr>
          <w:t xml:space="preserve"> </w:t>
        </w:r>
        <w:r>
          <w:rPr>
            <w:rStyle w:val="a3"/>
            <w:color w:val="000000"/>
            <w:u w:val="none"/>
          </w:rPr>
          <w:t>«</w:t>
        </w:r>
        <w:r w:rsidRPr="00CC4109">
          <w:rPr>
            <w:rStyle w:val="a3"/>
            <w:color w:val="000000"/>
            <w:u w:val="none"/>
          </w:rPr>
          <w:t>Про відзначення Міжнародного жіночого дня</w:t>
        </w:r>
        <w:r>
          <w:rPr>
            <w:rStyle w:val="a3"/>
            <w:color w:val="000000"/>
            <w:u w:val="none"/>
          </w:rPr>
          <w:t>»</w:t>
        </w:r>
      </w:hyperlink>
      <w:r>
        <w:rPr>
          <w:color w:val="000000"/>
        </w:rPr>
        <w:t xml:space="preserve">, </w:t>
      </w:r>
      <w:r>
        <w:t>керуючись п/п 3 п 6 ст. 38 Закону України «Про місцеве самоврядування в Україні»:</w:t>
      </w:r>
    </w:p>
    <w:p w:rsidR="00793F9E" w:rsidRDefault="00793F9E" w:rsidP="00793F9E">
      <w:pPr>
        <w:tabs>
          <w:tab w:val="left" w:pos="900"/>
        </w:tabs>
        <w:jc w:val="both"/>
      </w:pPr>
    </w:p>
    <w:p w:rsidR="00793F9E" w:rsidRDefault="00793F9E" w:rsidP="00793F9E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rPr>
          <w:rFonts w:ascii="Times New Roman CYR" w:hAnsi="Times New Roman CYR"/>
        </w:rPr>
        <w:t>Сприяти</w:t>
      </w:r>
      <w:r>
        <w:t xml:space="preserve"> </w:t>
      </w:r>
      <w:r w:rsidR="009E31F5">
        <w:t>проведенню заходів зі святкування Міжнародного жіночого дня.</w:t>
      </w:r>
    </w:p>
    <w:p w:rsidR="00A603F9" w:rsidRPr="009E31F5" w:rsidRDefault="00793F9E" w:rsidP="009E31F5">
      <w:pPr>
        <w:ind w:left="540"/>
        <w:jc w:val="both"/>
      </w:pPr>
      <w:r>
        <w:t xml:space="preserve"> </w:t>
      </w:r>
    </w:p>
    <w:p w:rsidR="00793F9E" w:rsidRPr="00C05076" w:rsidRDefault="00793F9E" w:rsidP="00A603F9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A603F9">
        <w:rPr>
          <w:rFonts w:ascii="Times New Roman CYR" w:hAnsi="Times New Roman CYR"/>
          <w:szCs w:val="24"/>
        </w:rPr>
        <w:t xml:space="preserve">Начальнику </w:t>
      </w:r>
      <w:r w:rsidR="00B967CA" w:rsidRPr="00A603F9">
        <w:rPr>
          <w:rFonts w:ascii="Times New Roman CYR" w:hAnsi="Times New Roman CYR"/>
          <w:szCs w:val="24"/>
        </w:rPr>
        <w:t xml:space="preserve"> відділу бухгалтерського обліку, фінансового та господарсько-організаційного забезпечення </w:t>
      </w:r>
      <w:proofErr w:type="spellStart"/>
      <w:r w:rsidRPr="00A603F9">
        <w:rPr>
          <w:rFonts w:ascii="Times New Roman CYR" w:hAnsi="Times New Roman CYR"/>
          <w:szCs w:val="24"/>
        </w:rPr>
        <w:t>Мирієвському</w:t>
      </w:r>
      <w:proofErr w:type="spellEnd"/>
      <w:r w:rsidRPr="00A603F9">
        <w:rPr>
          <w:rFonts w:ascii="Times New Roman CYR" w:hAnsi="Times New Roman CYR"/>
          <w:szCs w:val="24"/>
        </w:rPr>
        <w:t xml:space="preserve"> І.В. </w:t>
      </w:r>
      <w:r w:rsidRPr="00A603F9">
        <w:rPr>
          <w:szCs w:val="24"/>
        </w:rPr>
        <w:t>здійснити оплату заходів та квіткову продукцію відповідно до чинного законодавства.</w:t>
      </w:r>
    </w:p>
    <w:p w:rsidR="00793F9E" w:rsidRDefault="00793F9E" w:rsidP="00793F9E">
      <w:pPr>
        <w:tabs>
          <w:tab w:val="num" w:pos="180"/>
          <w:tab w:val="left" w:pos="900"/>
        </w:tabs>
        <w:ind w:firstLine="540"/>
        <w:jc w:val="both"/>
      </w:pPr>
    </w:p>
    <w:p w:rsidR="00793F9E" w:rsidRDefault="00793F9E" w:rsidP="00793F9E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t xml:space="preserve">Контроль за виконання даного розпорядження покласти на </w:t>
      </w:r>
      <w:r w:rsidR="00B967CA">
        <w:t xml:space="preserve">секретаря міської ради Мельник М.Г. </w:t>
      </w:r>
    </w:p>
    <w:p w:rsidR="00793F9E" w:rsidRDefault="00793F9E" w:rsidP="00793F9E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793F9E" w:rsidRDefault="00B967C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 w:rsidR="00793F9E">
        <w:rPr>
          <w:rFonts w:ascii="Times New Roman CYR" w:hAnsi="Times New Roman CYR"/>
          <w:b/>
        </w:rPr>
        <w:tab/>
      </w:r>
      <w:r w:rsidR="00793F9E"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 xml:space="preserve">                       Олексій МОМОТ</w:t>
      </w: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DF4339" w:rsidRDefault="00DF4339" w:rsidP="00793F9E">
      <w:pPr>
        <w:rPr>
          <w:rFonts w:ascii="Times New Roman CYR" w:hAnsi="Times New Roman CYR"/>
          <w:sz w:val="16"/>
          <w:szCs w:val="16"/>
        </w:rPr>
      </w:pPr>
    </w:p>
    <w:p w:rsidR="00DF4339" w:rsidRDefault="00DF4339" w:rsidP="00793F9E">
      <w:pPr>
        <w:rPr>
          <w:rFonts w:ascii="Times New Roman CYR" w:hAnsi="Times New Roman CYR"/>
          <w:sz w:val="16"/>
          <w:szCs w:val="16"/>
        </w:rPr>
      </w:pPr>
    </w:p>
    <w:p w:rsidR="00880734" w:rsidRDefault="00880734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rPr>
          <w:rFonts w:ascii="Times New Roman CYR" w:hAnsi="Times New Roman CYR"/>
          <w:sz w:val="16"/>
          <w:szCs w:val="16"/>
        </w:rPr>
      </w:pPr>
    </w:p>
    <w:p w:rsidR="00793F9E" w:rsidRDefault="00793F9E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17D1A" w:rsidRDefault="00017D1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9E31F5" w:rsidRDefault="009E31F5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bookmarkStart w:id="0" w:name="_GoBack"/>
      <w:bookmarkEnd w:id="0"/>
    </w:p>
    <w:p w:rsidR="00017D1A" w:rsidRDefault="00017D1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17D1A" w:rsidRDefault="00017D1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B967CA" w:rsidRDefault="00B967CA" w:rsidP="00793F9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E127B6" w:rsidRPr="00B967CA" w:rsidRDefault="00793F9E">
      <w:pPr>
        <w:rPr>
          <w:sz w:val="16"/>
          <w:szCs w:val="16"/>
        </w:rPr>
      </w:pPr>
      <w:proofErr w:type="spellStart"/>
      <w:r w:rsidRPr="004E4367">
        <w:rPr>
          <w:sz w:val="16"/>
          <w:szCs w:val="16"/>
        </w:rPr>
        <w:t>Вик</w:t>
      </w:r>
      <w:proofErr w:type="spellEnd"/>
      <w:r w:rsidRPr="004E4367">
        <w:rPr>
          <w:sz w:val="16"/>
          <w:szCs w:val="16"/>
        </w:rPr>
        <w:t xml:space="preserve">.: </w:t>
      </w:r>
      <w:proofErr w:type="spellStart"/>
      <w:r w:rsidR="00B967CA">
        <w:rPr>
          <w:sz w:val="16"/>
          <w:szCs w:val="16"/>
        </w:rPr>
        <w:t>Брушневська</w:t>
      </w:r>
      <w:proofErr w:type="spellEnd"/>
      <w:r w:rsidR="00B967CA">
        <w:rPr>
          <w:sz w:val="16"/>
          <w:szCs w:val="16"/>
        </w:rPr>
        <w:t xml:space="preserve"> Ю.Д.</w:t>
      </w:r>
    </w:p>
    <w:sectPr w:rsidR="00E127B6" w:rsidRPr="00B967CA" w:rsidSect="0025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42587"/>
    <w:multiLevelType w:val="hybridMultilevel"/>
    <w:tmpl w:val="F6104F2C"/>
    <w:lvl w:ilvl="0" w:tplc="99CC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9E"/>
    <w:rsid w:val="00017D1A"/>
    <w:rsid w:val="002B763F"/>
    <w:rsid w:val="00692C6B"/>
    <w:rsid w:val="006B5218"/>
    <w:rsid w:val="00793F9E"/>
    <w:rsid w:val="007F2386"/>
    <w:rsid w:val="00880734"/>
    <w:rsid w:val="009E31F5"/>
    <w:rsid w:val="00A603F9"/>
    <w:rsid w:val="00B967CA"/>
    <w:rsid w:val="00C20582"/>
    <w:rsid w:val="00CC7B7D"/>
    <w:rsid w:val="00D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F307-D3F9-4D95-8839-731EE56A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93F9E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793F9E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793F9E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F9E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93F9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93F9E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Hyperlink"/>
    <w:basedOn w:val="a0"/>
    <w:rsid w:val="00793F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C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C6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A6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R032_0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2021-03-05T10:14:00Z</cp:lastPrinted>
  <dcterms:created xsi:type="dcterms:W3CDTF">2020-02-26T07:48:00Z</dcterms:created>
  <dcterms:modified xsi:type="dcterms:W3CDTF">2021-03-05T10:16:00Z</dcterms:modified>
</cp:coreProperties>
</file>