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CE1D" w14:textId="3F7CF724" w:rsidR="00F12C76" w:rsidRDefault="00E515B6" w:rsidP="00E515B6">
      <w:pPr>
        <w:spacing w:after="0"/>
        <w:ind w:firstLine="709"/>
        <w:jc w:val="center"/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</w:pPr>
      <w:proofErr w:type="spellStart"/>
      <w:r w:rsidRPr="00E515B6"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  <w:t>Запобігання</w:t>
      </w:r>
      <w:proofErr w:type="spellEnd"/>
      <w:r w:rsidRPr="00E515B6"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  <w:t xml:space="preserve"> та </w:t>
      </w:r>
      <w:proofErr w:type="spellStart"/>
      <w:r w:rsidRPr="00E515B6"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  <w:t>протидія</w:t>
      </w:r>
      <w:proofErr w:type="spellEnd"/>
      <w:r w:rsidRPr="00E515B6"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  <w:t xml:space="preserve"> </w:t>
      </w:r>
      <w:proofErr w:type="spellStart"/>
      <w:r w:rsidRPr="00E515B6"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  <w:t>домашньому</w:t>
      </w:r>
      <w:proofErr w:type="spellEnd"/>
      <w:r w:rsidRPr="00E515B6"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  <w:t xml:space="preserve"> </w:t>
      </w:r>
      <w:proofErr w:type="spellStart"/>
      <w:r w:rsidRPr="00E515B6"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  <w:t>насильству</w:t>
      </w:r>
      <w:proofErr w:type="spellEnd"/>
    </w:p>
    <w:p w14:paraId="3821EAC8" w14:textId="0838D82C" w:rsidR="00E515B6" w:rsidRDefault="00E515B6" w:rsidP="00E515B6">
      <w:pPr>
        <w:spacing w:after="0"/>
        <w:ind w:firstLine="709"/>
        <w:rPr>
          <w:rFonts w:cs="Times New Roman"/>
          <w:b/>
          <w:bCs/>
          <w:color w:val="1D1D1B"/>
          <w:sz w:val="32"/>
          <w:szCs w:val="32"/>
          <w:shd w:val="clear" w:color="auto" w:fill="FFFFFF"/>
        </w:rPr>
      </w:pPr>
    </w:p>
    <w:p w14:paraId="52FDEC91" w14:textId="77777777" w:rsidR="00E515B6" w:rsidRPr="00E515B6" w:rsidRDefault="00E515B6" w:rsidP="001106C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b/>
          <w:bCs/>
          <w:color w:val="000000"/>
          <w:szCs w:val="28"/>
          <w:lang w:eastAsia="ru-RU"/>
        </w:rPr>
        <w:t>Домашнє</w:t>
      </w:r>
      <w:proofErr w:type="spellEnd"/>
      <w:r w:rsidRPr="00E515B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b/>
          <w:bCs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діяння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дії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бездіяльність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фізичного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сексуального,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психологічного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економічного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вчиняються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сім’ї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чи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в межах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місця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проживання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між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родичами,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між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колишнім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чи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теперішнім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подружжям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між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іншими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особами,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спільно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проживають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(проживали)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однією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сім’єю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але не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перебувають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(не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перебували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) у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родинних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відносинах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чи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шлюбі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між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собою,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незалежно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того,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чи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проживає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(проживала) особа, яка вчинила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у тому самому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місці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й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постраждала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особа, 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також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погрози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вчинення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таких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діянь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269632B" w14:textId="77777777" w:rsidR="00E515B6" w:rsidRPr="00E515B6" w:rsidRDefault="00E515B6" w:rsidP="001106C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є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серйозним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порушенням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прав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людини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вкорінене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нерівності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між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чоловіками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жінками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й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гендерній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дискримінації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00E696C" w14:textId="77777777" w:rsidR="00E515B6" w:rsidRPr="00E515B6" w:rsidRDefault="00E515B6" w:rsidP="001106C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Проблема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щодо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жінок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актуальна для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всіх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країн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суспільств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без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винятку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позначається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жінках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чоловіках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хлопцях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дівчатах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Однак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світова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статистика, 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також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статистичні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дані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різних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країн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включно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Україною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свідчать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про те,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нерозмірно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зачіпає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жінок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3EF375D" w14:textId="77777777" w:rsidR="00E515B6" w:rsidRPr="00E515B6" w:rsidRDefault="00E515B6" w:rsidP="001106CA">
      <w:pPr>
        <w:shd w:val="clear" w:color="auto" w:fill="FFFFFF"/>
        <w:spacing w:after="0"/>
        <w:ind w:firstLine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Проведене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2019 року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опитування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під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егідою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ОБСЄ з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питань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щодо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жінок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підтвердило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масштаби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проблема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щодо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жінок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набула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Україні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Згідно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даними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дослідження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1B2BD08A" w14:textId="77777777" w:rsidR="00E515B6" w:rsidRPr="00E515B6" w:rsidRDefault="00E515B6" w:rsidP="001106C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67%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жінок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стверджують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 15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років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зазнавали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психологічного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фізичного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чи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сексуального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 боку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свого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партнера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чи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іншої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особи.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Найчастіше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кривдниками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є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колишні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партнери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.</w:t>
      </w:r>
    </w:p>
    <w:p w14:paraId="7AEC0B3B" w14:textId="77777777" w:rsidR="00E515B6" w:rsidRPr="00E515B6" w:rsidRDefault="00E515B6" w:rsidP="001106C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Більшість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жінок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зазнавали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 боку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свого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нинішнього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чи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колишнього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партнера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іншої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особи, не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зверталися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поліції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повідомленнями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найбільш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серйозні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випадки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фізичного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та/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сексуального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.</w:t>
      </w:r>
    </w:p>
    <w:p w14:paraId="4C77D31D" w14:textId="77777777" w:rsidR="00E515B6" w:rsidRPr="00E515B6" w:rsidRDefault="00E515B6" w:rsidP="001106C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64%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вважають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щодо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жінок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поширеним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явищем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але 41%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опитаних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жінок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вважає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якщо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чоловік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проявляє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щодо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дружини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то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ця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ситуація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має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вирішуватися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всередині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сім’ї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.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Крім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того,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майже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кожна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п’ята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жінка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вважає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допустимим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статевий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акт без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згоди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між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подружжям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партнерами,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проживають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спільно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.</w:t>
      </w:r>
    </w:p>
    <w:p w14:paraId="2BEAE2F7" w14:textId="718F0972" w:rsidR="00E515B6" w:rsidRDefault="00E515B6" w:rsidP="001106CA">
      <w:pPr>
        <w:shd w:val="clear" w:color="auto" w:fill="FFFFFF"/>
        <w:spacing w:after="0"/>
        <w:ind w:firstLine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У 2017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році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Україні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ухвалено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Закон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„Про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запобігання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протидію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домашньому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”,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яким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встановлено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кримінальну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відповідальність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Також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законом внесено низку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поліпшень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заходів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протидії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домашньому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зокрема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вдосконалено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порядок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надання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послуг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постраждалим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особам,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передбачено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створення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спеціальних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підрозділи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поліції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розгляду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випадків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9C2D6DB" w14:textId="77777777" w:rsidR="001106CA" w:rsidRDefault="001106CA" w:rsidP="001106CA">
      <w:pPr>
        <w:shd w:val="clear" w:color="auto" w:fill="FFFFFF"/>
        <w:spacing w:after="0"/>
        <w:ind w:firstLine="360"/>
        <w:jc w:val="center"/>
        <w:textAlignment w:val="baseline"/>
        <w:rPr>
          <w:rFonts w:cs="Times New Roman"/>
          <w:b/>
          <w:bCs/>
          <w:color w:val="1D1D1B"/>
          <w:szCs w:val="28"/>
          <w:shd w:val="clear" w:color="auto" w:fill="FFFFFF"/>
        </w:rPr>
      </w:pPr>
    </w:p>
    <w:p w14:paraId="3054C57A" w14:textId="77777777" w:rsidR="001106CA" w:rsidRDefault="001106CA" w:rsidP="001106CA">
      <w:pPr>
        <w:shd w:val="clear" w:color="auto" w:fill="FFFFFF"/>
        <w:spacing w:after="0"/>
        <w:ind w:firstLine="360"/>
        <w:jc w:val="center"/>
        <w:textAlignment w:val="baseline"/>
        <w:rPr>
          <w:rFonts w:cs="Times New Roman"/>
          <w:b/>
          <w:bCs/>
          <w:color w:val="1D1D1B"/>
          <w:szCs w:val="28"/>
          <w:shd w:val="clear" w:color="auto" w:fill="FFFFFF"/>
        </w:rPr>
      </w:pPr>
    </w:p>
    <w:p w14:paraId="12B993C2" w14:textId="77777777" w:rsidR="001106CA" w:rsidRDefault="001106CA" w:rsidP="001106CA">
      <w:pPr>
        <w:shd w:val="clear" w:color="auto" w:fill="FFFFFF"/>
        <w:spacing w:after="0"/>
        <w:ind w:firstLine="360"/>
        <w:jc w:val="center"/>
        <w:textAlignment w:val="baseline"/>
        <w:rPr>
          <w:rFonts w:cs="Times New Roman"/>
          <w:b/>
          <w:bCs/>
          <w:color w:val="1D1D1B"/>
          <w:szCs w:val="28"/>
          <w:shd w:val="clear" w:color="auto" w:fill="FFFFFF"/>
        </w:rPr>
      </w:pPr>
    </w:p>
    <w:p w14:paraId="0ED47E72" w14:textId="77777777" w:rsidR="001106CA" w:rsidRDefault="001106CA" w:rsidP="001106CA">
      <w:pPr>
        <w:shd w:val="clear" w:color="auto" w:fill="FFFFFF"/>
        <w:spacing w:after="0"/>
        <w:ind w:firstLine="360"/>
        <w:jc w:val="center"/>
        <w:textAlignment w:val="baseline"/>
        <w:rPr>
          <w:rFonts w:cs="Times New Roman"/>
          <w:b/>
          <w:bCs/>
          <w:color w:val="1D1D1B"/>
          <w:szCs w:val="28"/>
          <w:shd w:val="clear" w:color="auto" w:fill="FFFFFF"/>
        </w:rPr>
      </w:pPr>
    </w:p>
    <w:p w14:paraId="176A579F" w14:textId="74662CE0" w:rsidR="00E515B6" w:rsidRPr="00E515B6" w:rsidRDefault="00E515B6" w:rsidP="001106CA">
      <w:pPr>
        <w:shd w:val="clear" w:color="auto" w:fill="FFFFFF"/>
        <w:spacing w:after="0"/>
        <w:ind w:firstLine="360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lastRenderedPageBreak/>
        <w:t>Нормативно-</w:t>
      </w:r>
      <w:proofErr w:type="spellStart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>правові</w:t>
      </w:r>
      <w:proofErr w:type="spellEnd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 xml:space="preserve"> </w:t>
      </w:r>
      <w:proofErr w:type="spellStart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>акти</w:t>
      </w:r>
      <w:proofErr w:type="spellEnd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 xml:space="preserve"> з </w:t>
      </w:r>
      <w:proofErr w:type="spellStart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>питань</w:t>
      </w:r>
      <w:proofErr w:type="spellEnd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 xml:space="preserve"> </w:t>
      </w:r>
      <w:proofErr w:type="spellStart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>запобігання</w:t>
      </w:r>
      <w:proofErr w:type="spellEnd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 xml:space="preserve"> та </w:t>
      </w:r>
      <w:proofErr w:type="spellStart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>протидії</w:t>
      </w:r>
      <w:proofErr w:type="spellEnd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 xml:space="preserve"> </w:t>
      </w:r>
      <w:proofErr w:type="spellStart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>домашньому</w:t>
      </w:r>
      <w:proofErr w:type="spellEnd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 xml:space="preserve"> </w:t>
      </w:r>
      <w:proofErr w:type="spellStart"/>
      <w:r w:rsidRPr="00E515B6">
        <w:rPr>
          <w:rFonts w:cs="Times New Roman"/>
          <w:b/>
          <w:bCs/>
          <w:color w:val="1D1D1B"/>
          <w:szCs w:val="28"/>
          <w:shd w:val="clear" w:color="auto" w:fill="FFFFFF"/>
        </w:rPr>
        <w:t>насильству</w:t>
      </w:r>
      <w:proofErr w:type="spellEnd"/>
      <w:r>
        <w:rPr>
          <w:rFonts w:cs="Times New Roman"/>
          <w:b/>
          <w:bCs/>
          <w:color w:val="1D1D1B"/>
          <w:szCs w:val="28"/>
          <w:shd w:val="clear" w:color="auto" w:fill="FFFFFF"/>
          <w:lang w:val="uk-UA"/>
        </w:rPr>
        <w:t>:</w:t>
      </w:r>
    </w:p>
    <w:p w14:paraId="11B15461" w14:textId="77777777" w:rsidR="00E515B6" w:rsidRPr="00E515B6" w:rsidRDefault="00E515B6" w:rsidP="001106CA">
      <w:pPr>
        <w:shd w:val="clear" w:color="auto" w:fill="FFFFFF"/>
        <w:spacing w:before="100" w:beforeAutospacing="1" w:after="0"/>
        <w:ind w:firstLine="360"/>
        <w:jc w:val="both"/>
        <w:textAlignment w:val="baseline"/>
        <w:rPr>
          <w:rFonts w:eastAsia="Times New Roman" w:cs="Times New Roman"/>
          <w:color w:val="000000"/>
          <w:szCs w:val="28"/>
          <w:lang w:val="uk-UA" w:eastAsia="ru-RU"/>
        </w:rPr>
      </w:pPr>
      <w:r w:rsidRPr="00E515B6">
        <w:rPr>
          <w:rFonts w:eastAsia="Times New Roman" w:cs="Times New Roman"/>
          <w:color w:val="000000"/>
          <w:szCs w:val="28"/>
          <w:lang w:val="uk-UA" w:eastAsia="ru-RU"/>
        </w:rPr>
        <w:t>Розроблені, прийняті та набули чинності понад 20 підзаконних актів, що унормовують запобігання та протидію домашньому насильству і насильству за ознакою статі, що дало змогу осучаснити систему міжвідомчої взаємодії:</w:t>
      </w:r>
    </w:p>
    <w:p w14:paraId="052064AC" w14:textId="77777777" w:rsidR="001106CA" w:rsidRDefault="001106CA" w:rsidP="001106C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5AFEB7DF" w14:textId="7141D1F4" w:rsidR="00E515B6" w:rsidRPr="00E515B6" w:rsidRDefault="00E515B6" w:rsidP="001106C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Постанови та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розпорядження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Кабінету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Міністрів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78E0CD69" w14:textId="02D06BE4" w:rsidR="00E515B6" w:rsidRPr="00E515B6" w:rsidRDefault="00E515B6" w:rsidP="001106CA">
      <w:pPr>
        <w:pStyle w:val="a3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22.08.2018 р. № 654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Типового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положення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мобільну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бригаду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соціально-психологічної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допомоги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особам,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які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/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”;</w:t>
      </w:r>
    </w:p>
    <w:p w14:paraId="0A1868B9" w14:textId="77777777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22.08.2018 р. № 655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Типового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положення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притулок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для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осіб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які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/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”;</w:t>
      </w:r>
    </w:p>
    <w:p w14:paraId="3BCD6EEC" w14:textId="77777777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22.08.2018 р. № 658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Порядку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взаємодії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суб’єктів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здійснюють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заходи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сфері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запобігання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протидії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домашньому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і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”;</w:t>
      </w:r>
    </w:p>
    <w:p w14:paraId="52E8B7F2" w14:textId="77777777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10.10.2018 р. № 728-р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Концепції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Державної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соціальної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програми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запобігання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протидії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домашньому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на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період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до 2023 року”;</w:t>
      </w:r>
    </w:p>
    <w:p w14:paraId="2F5A157A" w14:textId="77777777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23.01.2019 р. № 43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внесення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змін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деяких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постанов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Кабінету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Міністрів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”;</w:t>
      </w:r>
    </w:p>
    <w:p w14:paraId="79884935" w14:textId="77777777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20.03.2019 р. № 234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Порядку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формування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ведення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доступу до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Єдиного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державного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реєстру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випадків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”;</w:t>
      </w:r>
    </w:p>
    <w:p w14:paraId="707B2624" w14:textId="77777777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21.08.2019 р. № 824 „ 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типових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положень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денний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центр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соціально-психологічної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допомоги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особам,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які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та/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спеціалізовану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службу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первинного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соціально-психологічного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консультування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осіб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які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та/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”;</w:t>
      </w:r>
    </w:p>
    <w:p w14:paraId="3F56202B" w14:textId="13103984" w:rsidR="00E515B6" w:rsidRP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24.02.2021 р. № 145 „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Питання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Державної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соціальної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програми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запобігання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протидії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домашньому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на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період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до 2025 </w:t>
      </w:r>
      <w:proofErr w:type="gramStart"/>
      <w:r w:rsidRPr="00E515B6">
        <w:rPr>
          <w:rFonts w:eastAsia="Times New Roman" w:cs="Times New Roman"/>
          <w:color w:val="212529"/>
          <w:szCs w:val="28"/>
          <w:lang w:eastAsia="ru-RU"/>
        </w:rPr>
        <w:t>року ”</w:t>
      </w:r>
      <w:proofErr w:type="gramEnd"/>
    </w:p>
    <w:p w14:paraId="661CE64A" w14:textId="77777777" w:rsidR="00E515B6" w:rsidRPr="00E515B6" w:rsidRDefault="00E515B6" w:rsidP="00E515B6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Накази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Міністерства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соціальної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політики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4B9F3349" w14:textId="7F0B517F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01.10.2018 р. № 1434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Типової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програма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для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кривдників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”,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зареєстрований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юстиції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r w:rsidR="001106CA">
        <w:rPr>
          <w:rFonts w:eastAsia="Times New Roman" w:cs="Times New Roman"/>
          <w:color w:val="212529"/>
          <w:szCs w:val="28"/>
          <w:lang w:val="uk-UA" w:eastAsia="ru-RU"/>
        </w:rPr>
        <w:t xml:space="preserve">                 </w:t>
      </w:r>
      <w:r w:rsidRPr="00E515B6">
        <w:rPr>
          <w:rFonts w:eastAsia="Times New Roman" w:cs="Times New Roman"/>
          <w:color w:val="212529"/>
          <w:szCs w:val="28"/>
          <w:lang w:eastAsia="ru-RU"/>
        </w:rPr>
        <w:t>29.10.2018 р. за № 1222/32674;</w:t>
      </w:r>
    </w:p>
    <w:p w14:paraId="6154ECAA" w14:textId="1D3A7172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11.12.2018 р. № 1852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утворення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Державної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установи „Кол-центр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соціальної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політики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питань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протидії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торгівлі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людьми,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запобігання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протидії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домашньому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lastRenderedPageBreak/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стосовно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дітей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”,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зареєстрований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юстиції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22.12.2018 р. за </w:t>
      </w:r>
      <w:r w:rsidR="001106CA">
        <w:rPr>
          <w:rFonts w:eastAsia="Times New Roman" w:cs="Times New Roman"/>
          <w:color w:val="212529"/>
          <w:szCs w:val="28"/>
          <w:lang w:val="uk-UA" w:eastAsia="ru-RU"/>
        </w:rPr>
        <w:t xml:space="preserve">                  </w:t>
      </w:r>
      <w:r w:rsidRPr="00E515B6">
        <w:rPr>
          <w:rFonts w:eastAsia="Times New Roman" w:cs="Times New Roman"/>
          <w:color w:val="212529"/>
          <w:szCs w:val="28"/>
          <w:lang w:eastAsia="ru-RU"/>
        </w:rPr>
        <w:t>№ 1458/32910;</w:t>
      </w:r>
    </w:p>
    <w:p w14:paraId="4FCFE845" w14:textId="760E73A8" w:rsid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02.07.2019 №1037„Про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форм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документів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із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яких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формується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особова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справа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особи,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влаштованої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притулку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для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осіб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які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/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”,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зареєстрований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юстиції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11.07.2019 р. за № 772/33743</w:t>
      </w:r>
      <w:r>
        <w:rPr>
          <w:rFonts w:eastAsia="Times New Roman" w:cs="Times New Roman"/>
          <w:color w:val="212529"/>
          <w:szCs w:val="28"/>
          <w:lang w:val="uk-UA" w:eastAsia="ru-RU"/>
        </w:rPr>
        <w:t>;</w:t>
      </w:r>
    </w:p>
    <w:p w14:paraId="1112F794" w14:textId="163379AF" w:rsidR="00E515B6" w:rsidRP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30.11.2020 № 787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Методики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визначення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потреб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територіальних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громад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створенні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спеціалізованих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служб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підтримки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proofErr w:type="gram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”</w:t>
      </w:r>
      <w:proofErr w:type="gram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зареєстрований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юстиції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12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січня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2021 р. за № 36/35658.</w:t>
      </w:r>
    </w:p>
    <w:p w14:paraId="1FB090B4" w14:textId="77777777" w:rsidR="00E515B6" w:rsidRPr="00E515B6" w:rsidRDefault="00E515B6" w:rsidP="00E515B6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Спільний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наказ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Мінсоцполітики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 МВС:</w:t>
      </w:r>
    </w:p>
    <w:p w14:paraId="53AC1C1C" w14:textId="40827034" w:rsidR="00E515B6" w:rsidRP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13.03.2019</w:t>
      </w:r>
      <w:r w:rsidR="001106CA">
        <w:rPr>
          <w:rFonts w:eastAsia="Times New Roman" w:cs="Times New Roman"/>
          <w:color w:val="212529"/>
          <w:szCs w:val="28"/>
          <w:lang w:val="uk-UA" w:eastAsia="ru-RU"/>
        </w:rPr>
        <w:t xml:space="preserve"> р.</w:t>
      </w:r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№ 369/180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Порядку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проведення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оцінки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ризиків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вчинення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”,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зареєстрований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юстиції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02.04.2019 року за № 333/33304</w:t>
      </w:r>
      <w:r>
        <w:rPr>
          <w:rFonts w:eastAsia="Times New Roman" w:cs="Times New Roman"/>
          <w:color w:val="212529"/>
          <w:szCs w:val="28"/>
          <w:lang w:val="uk-UA" w:eastAsia="ru-RU"/>
        </w:rPr>
        <w:t>.</w:t>
      </w:r>
    </w:p>
    <w:p w14:paraId="0CBF4C65" w14:textId="77777777" w:rsidR="00E515B6" w:rsidRPr="00E515B6" w:rsidRDefault="00E515B6" w:rsidP="00E515B6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Наказ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Міністерства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внутрішніх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справ:</w:t>
      </w:r>
    </w:p>
    <w:p w14:paraId="21E27996" w14:textId="2D9A9A2C" w:rsidR="00E515B6" w:rsidRP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04.05.2018 р. № 372 „Про внесено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зміни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до наказу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внутрішніх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справ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21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серпня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1998 року № 622”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зареєстрований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юстиції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10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травня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2018 р. за № 576/32028;</w:t>
      </w:r>
    </w:p>
    <w:p w14:paraId="085F407E" w14:textId="77777777" w:rsidR="00E515B6" w:rsidRPr="00E515B6" w:rsidRDefault="00E515B6" w:rsidP="00E515B6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Накази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Міністерства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освіти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і науки:</w:t>
      </w:r>
    </w:p>
    <w:p w14:paraId="4939E2D0" w14:textId="51BF5978" w:rsidR="00E515B6" w:rsidRP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22.05.2018 р. № 509 „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Положення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психологічну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службу”,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зареєстрований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юстиції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31.07.2018 за </w:t>
      </w:r>
      <w:r w:rsidR="001106CA">
        <w:rPr>
          <w:rFonts w:eastAsia="Times New Roman" w:cs="Times New Roman"/>
          <w:color w:val="212529"/>
          <w:szCs w:val="28"/>
          <w:lang w:val="uk-UA" w:eastAsia="ru-RU"/>
        </w:rPr>
        <w:t xml:space="preserve">                           </w:t>
      </w:r>
      <w:r w:rsidRPr="00E515B6">
        <w:rPr>
          <w:rFonts w:eastAsia="Times New Roman" w:cs="Times New Roman"/>
          <w:color w:val="212529"/>
          <w:szCs w:val="28"/>
          <w:lang w:eastAsia="ru-RU"/>
        </w:rPr>
        <w:t>№ 885/32337;</w:t>
      </w:r>
    </w:p>
    <w:p w14:paraId="4CBF1283" w14:textId="62BE6C83" w:rsidR="00E515B6" w:rsidRPr="00E515B6" w:rsidRDefault="00E515B6" w:rsidP="00E515B6">
      <w:pPr>
        <w:pStyle w:val="a3"/>
        <w:numPr>
          <w:ilvl w:val="0"/>
          <w:numId w:val="9"/>
        </w:numPr>
        <w:shd w:val="clear" w:color="auto" w:fill="FFFFFF"/>
        <w:spacing w:before="100" w:beforeAutospacing="1" w:after="225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02.10.2018 р. № 1047 „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Методичні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рекомендації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щодо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виявлення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реагування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на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випадки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і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взаємодії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педагогічних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працівників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іншими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органами та службами”.</w:t>
      </w:r>
    </w:p>
    <w:p w14:paraId="59361A55" w14:textId="77777777" w:rsidR="00E515B6" w:rsidRPr="00E515B6" w:rsidRDefault="00E515B6" w:rsidP="00E515B6">
      <w:pPr>
        <w:shd w:val="clear" w:color="auto" w:fill="FFFFFF"/>
        <w:spacing w:after="225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15B6">
        <w:rPr>
          <w:rFonts w:eastAsia="Times New Roman" w:cs="Times New Roman"/>
          <w:color w:val="000000"/>
          <w:szCs w:val="28"/>
          <w:lang w:eastAsia="ru-RU"/>
        </w:rPr>
        <w:t>Наказ МОЗ:</w:t>
      </w:r>
    </w:p>
    <w:p w14:paraId="0B9D1A8E" w14:textId="5618C6D1" w:rsidR="00E515B6" w:rsidRPr="00E515B6" w:rsidRDefault="00E515B6" w:rsidP="001106CA">
      <w:pPr>
        <w:pStyle w:val="a3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01.02.2019 р. № 278 „Про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затвердження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Порядку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проведення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документування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результатів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медичного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обстеження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осіб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або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осіб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які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ймовірно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надання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їм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медичної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допомоги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”,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зареєстрований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в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Міністерстві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юстиції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14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березня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2019 р. за </w:t>
      </w:r>
      <w:r w:rsidR="001106CA">
        <w:rPr>
          <w:rFonts w:eastAsia="Times New Roman" w:cs="Times New Roman"/>
          <w:color w:val="212529"/>
          <w:szCs w:val="28"/>
          <w:lang w:val="uk-UA" w:eastAsia="ru-RU"/>
        </w:rPr>
        <w:t xml:space="preserve">                 </w:t>
      </w:r>
      <w:r w:rsidRPr="00E515B6">
        <w:rPr>
          <w:rFonts w:eastAsia="Times New Roman" w:cs="Times New Roman"/>
          <w:color w:val="212529"/>
          <w:szCs w:val="28"/>
          <w:lang w:eastAsia="ru-RU"/>
        </w:rPr>
        <w:t>№ 262/33233.</w:t>
      </w:r>
    </w:p>
    <w:p w14:paraId="25106DBD" w14:textId="77777777" w:rsidR="00E515B6" w:rsidRPr="00E515B6" w:rsidRDefault="00E515B6" w:rsidP="001106CA">
      <w:pPr>
        <w:shd w:val="clear" w:color="auto" w:fill="FFFFFF"/>
        <w:spacing w:after="0"/>
        <w:ind w:firstLine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Міністерство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соціальної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політики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України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як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центральний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орган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виконавчої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влади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забезпечує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формування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реалізацію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державної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політики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сфері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запобігання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протидії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домашньому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ініціювало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lastRenderedPageBreak/>
        <w:t>розробку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презентувало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21.03.2019 Паспорт Реформ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щодо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реагування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24EAF53" w14:textId="77777777" w:rsidR="00E515B6" w:rsidRPr="00E515B6" w:rsidRDefault="00E515B6" w:rsidP="001106CA">
      <w:pPr>
        <w:shd w:val="clear" w:color="auto" w:fill="FFFFFF"/>
        <w:spacing w:after="0"/>
        <w:ind w:firstLine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Відповідно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до Паспорту Реформ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стратегічними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пріоритетами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сфері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реагування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домашнє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000000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000000"/>
          <w:szCs w:val="28"/>
          <w:lang w:eastAsia="ru-RU"/>
        </w:rPr>
        <w:t>, є:</w:t>
      </w:r>
    </w:p>
    <w:p w14:paraId="1FA8B774" w14:textId="77777777" w:rsidR="00E515B6" w:rsidRPr="00E515B6" w:rsidRDefault="00E515B6" w:rsidP="001106CA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попередження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фактів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–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формування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в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українському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суспільстві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нульової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толерантності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цього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явища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посилення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готовності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протидіяти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проявам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;</w:t>
      </w:r>
    </w:p>
    <w:p w14:paraId="2692AEBE" w14:textId="77777777" w:rsidR="00E515B6" w:rsidRPr="00E515B6" w:rsidRDefault="00E515B6" w:rsidP="001106CA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розбудова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нової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системи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всеохоплюючого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реагування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на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шляхом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впровадження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механізму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взаємодії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суб’єктів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що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здійснюють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заходи у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сфері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запобігання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протидії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домашньому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і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насильству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ознакою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статі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;</w:t>
      </w:r>
    </w:p>
    <w:p w14:paraId="64467215" w14:textId="77777777" w:rsidR="00E515B6" w:rsidRPr="00E515B6" w:rsidRDefault="00E515B6" w:rsidP="001106CA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надання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комплексних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послуг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орієнтованих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на потреби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осіб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та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їх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захист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,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розвиток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спеціалізованих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служб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підтримки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постраждалих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осіб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;</w:t>
      </w:r>
    </w:p>
    <w:p w14:paraId="7D937F45" w14:textId="77777777" w:rsidR="00E515B6" w:rsidRPr="00E515B6" w:rsidRDefault="00E515B6" w:rsidP="001106CA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притягнення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кривдників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до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передбаченої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 xml:space="preserve"> законом </w:t>
      </w:r>
      <w:proofErr w:type="spellStart"/>
      <w:r w:rsidRPr="00E515B6">
        <w:rPr>
          <w:rFonts w:eastAsia="Times New Roman" w:cs="Times New Roman"/>
          <w:color w:val="212529"/>
          <w:szCs w:val="28"/>
          <w:lang w:eastAsia="ru-RU"/>
        </w:rPr>
        <w:t>відповідальності</w:t>
      </w:r>
      <w:proofErr w:type="spellEnd"/>
      <w:r w:rsidRPr="00E515B6">
        <w:rPr>
          <w:rFonts w:eastAsia="Times New Roman" w:cs="Times New Roman"/>
          <w:color w:val="212529"/>
          <w:szCs w:val="28"/>
          <w:lang w:eastAsia="ru-RU"/>
        </w:rPr>
        <w:t>.</w:t>
      </w:r>
    </w:p>
    <w:p w14:paraId="07C9B77A" w14:textId="77777777" w:rsidR="00E515B6" w:rsidRPr="00E515B6" w:rsidRDefault="00E515B6" w:rsidP="001106CA">
      <w:pPr>
        <w:spacing w:after="0"/>
        <w:ind w:firstLine="709"/>
        <w:rPr>
          <w:rFonts w:cs="Times New Roman"/>
          <w:b/>
          <w:bCs/>
          <w:szCs w:val="28"/>
        </w:rPr>
      </w:pPr>
    </w:p>
    <w:sectPr w:rsidR="00E515B6" w:rsidRPr="00E515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963"/>
    <w:multiLevelType w:val="multilevel"/>
    <w:tmpl w:val="309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E3211"/>
    <w:multiLevelType w:val="multilevel"/>
    <w:tmpl w:val="02F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4153E"/>
    <w:multiLevelType w:val="multilevel"/>
    <w:tmpl w:val="616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5A78"/>
    <w:multiLevelType w:val="hybridMultilevel"/>
    <w:tmpl w:val="7E1C8B12"/>
    <w:lvl w:ilvl="0" w:tplc="A4F2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0DF5"/>
    <w:multiLevelType w:val="multilevel"/>
    <w:tmpl w:val="288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41FA2"/>
    <w:multiLevelType w:val="multilevel"/>
    <w:tmpl w:val="60D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70E23"/>
    <w:multiLevelType w:val="multilevel"/>
    <w:tmpl w:val="13D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45F01"/>
    <w:multiLevelType w:val="multilevel"/>
    <w:tmpl w:val="F232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B2706"/>
    <w:multiLevelType w:val="multilevel"/>
    <w:tmpl w:val="9D00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B6"/>
    <w:rsid w:val="001106CA"/>
    <w:rsid w:val="006C0B77"/>
    <w:rsid w:val="008242FF"/>
    <w:rsid w:val="00870751"/>
    <w:rsid w:val="00922C48"/>
    <w:rsid w:val="00B915B7"/>
    <w:rsid w:val="00D55623"/>
    <w:rsid w:val="00E515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3340"/>
  <w15:chartTrackingRefBased/>
  <w15:docId w15:val="{F93D522E-F4E3-4622-9910-95432BA4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2022-02-15T07:35:00Z</dcterms:created>
  <dcterms:modified xsi:type="dcterms:W3CDTF">2022-02-15T08:12:00Z</dcterms:modified>
</cp:coreProperties>
</file>