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5CA3E" w14:textId="7F9B962F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drawing>
          <wp:inline distT="0" distB="0" distL="0" distR="0" wp14:anchorId="315D82F5" wp14:editId="469FE832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932D" w14:textId="77777777" w:rsidR="00503077" w:rsidRPr="00503077" w:rsidRDefault="00503077" w:rsidP="00503077">
      <w:pPr>
        <w:keepNext/>
        <w:widowControl w:val="0"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</w:pPr>
      <w:r w:rsidRPr="00503077">
        <w:rPr>
          <w:rFonts w:ascii="Times New Roman CYR" w:eastAsia="Times New Roman" w:hAnsi="Times New Roman CYR" w:cs="Times New Roman"/>
          <w:b/>
          <w:bCs/>
          <w:spacing w:val="62"/>
          <w:sz w:val="28"/>
          <w:szCs w:val="28"/>
          <w:lang w:val="uk-UA" w:eastAsia="ru-RU"/>
        </w:rPr>
        <w:t>ВИШГОРОДСЬКА МІСЬКА РАДА</w:t>
      </w:r>
    </w:p>
    <w:p w14:paraId="4906F97E" w14:textId="77777777" w:rsidR="00503077" w:rsidRPr="00503077" w:rsidRDefault="00503077" w:rsidP="0050307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2B9E2FF1" w14:textId="77777777" w:rsidR="00503077" w:rsidRPr="00503077" w:rsidRDefault="00503077" w:rsidP="00503077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Times New Roman" w:eastAsia="Times New Roman" w:hAnsi="Times New Roman" w:cs="Times New Roman"/>
          <w:spacing w:val="132"/>
          <w:sz w:val="8"/>
          <w:szCs w:val="20"/>
          <w:lang w:val="uk-UA" w:eastAsia="ru-RU"/>
        </w:rPr>
      </w:pPr>
    </w:p>
    <w:p w14:paraId="6EA1E9DE" w14:textId="77777777" w:rsidR="00503077" w:rsidRPr="00503077" w:rsidRDefault="00503077" w:rsidP="0050307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</w:pPr>
      <w:r w:rsidRPr="00503077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  <w:t>РОЗПОРЯДЖЕННЯ</w:t>
      </w:r>
      <w:r w:rsidRPr="00503077">
        <w:rPr>
          <w:rFonts w:ascii="Times New Roman" w:eastAsia="Times New Roman" w:hAnsi="Times New Roman" w:cs="Times New Roman"/>
          <w:spacing w:val="30"/>
          <w:sz w:val="24"/>
          <w:szCs w:val="20"/>
          <w:lang w:val="uk-UA" w:eastAsia="ru-RU"/>
        </w:rPr>
        <w:t xml:space="preserve"> </w:t>
      </w:r>
    </w:p>
    <w:p w14:paraId="5491CFFB" w14:textId="77777777" w:rsidR="00BB46D3" w:rsidRPr="00503077" w:rsidRDefault="00BB46D3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61C5B2" w14:textId="1D2508B8" w:rsidR="00336742" w:rsidRPr="00063217" w:rsidRDefault="00503077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222B8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22B8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563F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5030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021E1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E222B8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400B4E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8E4B077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852AEBA" w14:textId="77777777" w:rsidR="00BB46D3" w:rsidRPr="00B16500" w:rsidRDefault="00BB46D3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3DF26239" w14:textId="77777777" w:rsidR="00B16500" w:rsidRDefault="00336742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szCs w:val="24"/>
          <w:lang w:val="uk-UA"/>
        </w:rPr>
        <w:t>Керуючись</w:t>
      </w:r>
      <w:r w:rsidR="001A21F8" w:rsidRPr="00B16500">
        <w:rPr>
          <w:lang w:val="uk-UA"/>
        </w:rPr>
        <w:t xml:space="preserve"> </w:t>
      </w:r>
      <w:r w:rsidR="001A21F8" w:rsidRPr="00B16500">
        <w:rPr>
          <w:szCs w:val="24"/>
          <w:lang w:val="uk-UA"/>
        </w:rPr>
        <w:t>п. 7 ч. 3 ст. 42 та ч. 2 ст. 52, ст. 53 Закону України «Про місцеве самоврядування в Україні»</w:t>
      </w:r>
      <w:r w:rsidRPr="00B16500">
        <w:rPr>
          <w:szCs w:val="24"/>
          <w:lang w:val="uk-UA"/>
        </w:rPr>
        <w:t xml:space="preserve">, скликати </w:t>
      </w:r>
      <w:r w:rsidR="001A21F8" w:rsidRPr="00B16500">
        <w:rPr>
          <w:szCs w:val="24"/>
          <w:lang w:val="uk-UA"/>
        </w:rPr>
        <w:t>чергове засідання виконавчого комітету</w:t>
      </w:r>
      <w:r w:rsidRPr="00B16500">
        <w:rPr>
          <w:szCs w:val="24"/>
          <w:lang w:val="uk-UA"/>
        </w:rPr>
        <w:t xml:space="preserve"> Вишгородської міської ради VІІІ скликання:</w:t>
      </w:r>
    </w:p>
    <w:p w14:paraId="50A7A6B5" w14:textId="77777777" w:rsidR="00B16500" w:rsidRDefault="00B1650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62084D9A" w14:textId="6B465564" w:rsidR="00AC3D8F" w:rsidRDefault="00B16500" w:rsidP="00AC3D8F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336742" w:rsidRPr="00B16500">
        <w:rPr>
          <w:szCs w:val="24"/>
          <w:lang w:val="uk-UA"/>
        </w:rPr>
        <w:t>Призначити</w:t>
      </w:r>
      <w:r w:rsidR="001A21F8" w:rsidRPr="00B16500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B16500">
        <w:rPr>
          <w:szCs w:val="24"/>
          <w:lang w:val="uk-UA"/>
        </w:rPr>
        <w:t>чергове засідання виконавчого комітету Вишгородської міської ради</w:t>
      </w:r>
      <w:r w:rsidR="00336742" w:rsidRPr="00B16500">
        <w:rPr>
          <w:szCs w:val="24"/>
          <w:lang w:val="uk-UA"/>
        </w:rPr>
        <w:t xml:space="preserve"> </w:t>
      </w:r>
      <w:r w:rsidR="009904AD" w:rsidRPr="00B16500">
        <w:rPr>
          <w:szCs w:val="24"/>
          <w:lang w:val="uk-UA"/>
        </w:rPr>
        <w:t xml:space="preserve"> </w:t>
      </w:r>
      <w:r w:rsidR="00400B4E">
        <w:rPr>
          <w:szCs w:val="24"/>
          <w:lang w:val="uk-UA"/>
        </w:rPr>
        <w:t>1</w:t>
      </w:r>
      <w:r w:rsidR="00E222B8">
        <w:rPr>
          <w:szCs w:val="24"/>
          <w:lang w:val="uk-UA"/>
        </w:rPr>
        <w:t>9</w:t>
      </w:r>
      <w:r w:rsidR="00BB46D3" w:rsidRPr="00B16500">
        <w:rPr>
          <w:szCs w:val="24"/>
          <w:lang w:val="uk-UA"/>
        </w:rPr>
        <w:t xml:space="preserve"> </w:t>
      </w:r>
      <w:r w:rsidR="00E222B8">
        <w:rPr>
          <w:szCs w:val="24"/>
          <w:lang w:val="uk-UA"/>
        </w:rPr>
        <w:t>вересня</w:t>
      </w:r>
      <w:r w:rsidR="00336742" w:rsidRPr="00B16500">
        <w:rPr>
          <w:szCs w:val="24"/>
          <w:lang w:val="uk-UA"/>
        </w:rPr>
        <w:t xml:space="preserve"> 202</w:t>
      </w:r>
      <w:r w:rsidR="003563FE" w:rsidRPr="00B16500">
        <w:rPr>
          <w:szCs w:val="24"/>
          <w:lang w:val="uk-UA"/>
        </w:rPr>
        <w:t>3</w:t>
      </w:r>
      <w:r w:rsidR="00336742" w:rsidRPr="00B16500">
        <w:rPr>
          <w:szCs w:val="24"/>
          <w:lang w:val="uk-UA"/>
        </w:rPr>
        <w:t xml:space="preserve"> року о 10</w:t>
      </w:r>
      <w:r w:rsidR="00336742" w:rsidRPr="00B16500">
        <w:rPr>
          <w:szCs w:val="24"/>
          <w:vertAlign w:val="superscript"/>
          <w:lang w:val="uk-UA"/>
        </w:rPr>
        <w:t>00</w:t>
      </w:r>
      <w:r w:rsidR="00336742" w:rsidRPr="00B16500">
        <w:rPr>
          <w:szCs w:val="24"/>
          <w:lang w:val="uk-UA"/>
        </w:rPr>
        <w:t xml:space="preserve"> у </w:t>
      </w:r>
      <w:r w:rsidR="00B23996" w:rsidRPr="00B16500">
        <w:rPr>
          <w:szCs w:val="24"/>
          <w:lang w:val="uk-UA"/>
        </w:rPr>
        <w:t>кабінеті Вишгородського міського голови, в приміщенні</w:t>
      </w:r>
      <w:r w:rsidR="00336742" w:rsidRPr="00B16500">
        <w:rPr>
          <w:szCs w:val="24"/>
          <w:lang w:val="uk-UA"/>
        </w:rPr>
        <w:t xml:space="preserve"> адмінбудинку, пл. Шевченка, 1 з наступним порядком денним:</w:t>
      </w:r>
    </w:p>
    <w:p w14:paraId="3C9DA70A" w14:textId="09A11539" w:rsidR="00152EB6" w:rsidRDefault="00152EB6" w:rsidP="00AC3D8F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</w:p>
    <w:p w14:paraId="04FF5F0E" w14:textId="01061293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2DB24125" w14:textId="394931B1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виключення з числа службових житлових приміщень.</w:t>
      </w:r>
    </w:p>
    <w:p w14:paraId="11020B25" w14:textId="28F3F1EE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приватизацію державного житлового фонду.</w:t>
      </w:r>
    </w:p>
    <w:p w14:paraId="7F246715" w14:textId="4CF1CCBD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 xml:space="preserve">Про дозвіл на укладення договору дарування.  </w:t>
      </w:r>
    </w:p>
    <w:p w14:paraId="0896C473" w14:textId="36D00398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дозвіл на укладення договору купівлі-продажу.</w:t>
      </w:r>
    </w:p>
    <w:p w14:paraId="43A1C838" w14:textId="1E6ADE83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встановлення опіки над майном дитини-сироти.</w:t>
      </w:r>
    </w:p>
    <w:p w14:paraId="3E91774B" w14:textId="2D5F52B7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затвердження висновку про доцільність позбавлення батьківських прав.</w:t>
      </w:r>
    </w:p>
    <w:p w14:paraId="30BF8FAB" w14:textId="158A2395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виведення зі складу прийомної сім’ї Волохатої М.О. та Івашко Я.М.</w:t>
      </w:r>
    </w:p>
    <w:p w14:paraId="2E9B8AA2" w14:textId="4B3D3046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відмову у наданні дозволу на зміну прізвища малолітньої дитини.</w:t>
      </w:r>
    </w:p>
    <w:p w14:paraId="130696D9" w14:textId="7FF6E8EE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 xml:space="preserve">Про встановлення порядку щодо визначення способу участі батька, Сидоренка Михайла Михайловича, у вихованні малолітньої дитини, Сидоренка Даниїла Михайловича, </w:t>
      </w:r>
      <w:r w:rsidR="001C5BC2">
        <w:rPr>
          <w:szCs w:val="24"/>
          <w:lang w:val="uk-UA"/>
        </w:rPr>
        <w:t>***</w:t>
      </w:r>
      <w:bookmarkStart w:id="0" w:name="_GoBack"/>
      <w:bookmarkEnd w:id="0"/>
      <w:r w:rsidRPr="00CC0FEF">
        <w:rPr>
          <w:szCs w:val="24"/>
          <w:lang w:val="uk-UA"/>
        </w:rPr>
        <w:t xml:space="preserve"> р.н.</w:t>
      </w:r>
    </w:p>
    <w:p w14:paraId="0B5BAEF2" w14:textId="53D10C70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виділення одноразової матеріальної допомоги.</w:t>
      </w:r>
    </w:p>
    <w:p w14:paraId="1BF7C7D6" w14:textId="78349257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часткову компенсацію вартості заміни вікон та віконно-балконних блоків.</w:t>
      </w:r>
    </w:p>
    <w:p w14:paraId="33C38CFF" w14:textId="4646752D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виділення позачергової одноразової матеріальної допомоги громадянам, які виконували бойові завдання по захисту Батьківщини.</w:t>
      </w:r>
    </w:p>
    <w:p w14:paraId="2C30463D" w14:textId="54ACD527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76D1BCDA" w14:textId="073A703C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внесення змін до рішення виконавчого комітету № 404 від 17 вересня 2021 року «Про затвердження Переліку адміністративних послуг, які надаються через Центр надання адміністративних послуг Вишгородської міської ради».</w:t>
      </w:r>
    </w:p>
    <w:p w14:paraId="2FA28BCD" w14:textId="27A7DE1E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внесення змін до рішення виконавчого комітету від 18.05.2023 року № 209 «Про створення комісії з питань компенсації Вишгородської міської територіальної громади».</w:t>
      </w:r>
    </w:p>
    <w:p w14:paraId="03AA6A39" w14:textId="176C728F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встановлення режимів роботи об’єктів торгівлі та сфери послуг.</w:t>
      </w:r>
    </w:p>
    <w:p w14:paraId="5D87D9D8" w14:textId="7D33B069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514FD40B" w14:textId="1B5C4C04" w:rsid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анулювання дозволу на розміщення рекламного засобу у м. Вишгороді.</w:t>
      </w:r>
    </w:p>
    <w:p w14:paraId="3EDD0926" w14:textId="40B4CC86" w:rsidR="00F4401A" w:rsidRDefault="00F4401A" w:rsidP="00F4401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31702B9" w14:textId="54D06F70" w:rsidR="00F4401A" w:rsidRDefault="00F4401A" w:rsidP="00F4401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B4FFBD2" w14:textId="267C82DA" w:rsidR="00F4401A" w:rsidRDefault="00F4401A" w:rsidP="00F4401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1B4BDB0" w14:textId="77777777" w:rsidR="00F4401A" w:rsidRPr="00CC0FEF" w:rsidRDefault="00F4401A" w:rsidP="00F4401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07928746" w14:textId="05E87D59" w:rsidR="00F4401A" w:rsidRPr="00F4401A" w:rsidRDefault="00CC0FEF" w:rsidP="00F4401A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lastRenderedPageBreak/>
        <w:t>Про розгляд та затвердження переліку учасників, які відповідають умовам Програми часткової компенсації вартості закупівлі (50%) електрогенераторів для забезпечення потреб співвласників багатоквартирних будинків.</w:t>
      </w:r>
    </w:p>
    <w:p w14:paraId="6E0680BB" w14:textId="3338C78B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затвердження проєктно-кошторисної документації.</w:t>
      </w:r>
    </w:p>
    <w:p w14:paraId="0A018757" w14:textId="2799F5CB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організацію суспільно-корисних робіт на території Вишгородської міської територіальної громади, що виконуються у період дії воєнного стану в Україні.</w:t>
      </w:r>
    </w:p>
    <w:p w14:paraId="024423F8" w14:textId="4B9650F3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затвердження звіту про оцінку майна.</w:t>
      </w:r>
    </w:p>
    <w:p w14:paraId="1C7AC553" w14:textId="72D483BC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включення об’єктів нерухомого майна, що перебувають на балансі Вишгородського міського будинку культури «Енергетик» до Переліку першого типу об’єктів комунальної власності Вишгородської міської територіальної громади для передачі  в оренду на аукціоні.</w:t>
      </w:r>
    </w:p>
    <w:p w14:paraId="3F2391CB" w14:textId="14A45038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включення об’єктів нерухомого майна, що перебувають на балансі Вишгородського міського будинку культури «Енергетик» до Переліку другого типу об’єктів комунальної власності Вишгородської міської територіальної громади для передачі  в оренду без проведення аукціону.</w:t>
      </w:r>
    </w:p>
    <w:p w14:paraId="5F9709F3" w14:textId="2ECCE31A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включення об’єктів нерухомого майна, що перебувають на балансі Вишгородської міської комплексної дитячо-юнацької спортивної школи до Переліку першого типу об’єктів комунальної власності Вишгородської міської територіальної громади для передачі  в оренду на аукціоні.</w:t>
      </w:r>
    </w:p>
    <w:p w14:paraId="490A2711" w14:textId="75A595C7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</w:t>
      </w:r>
      <w:r>
        <w:rPr>
          <w:szCs w:val="24"/>
          <w:lang w:val="uk-UA"/>
        </w:rPr>
        <w:t xml:space="preserve"> </w:t>
      </w:r>
      <w:r w:rsidRPr="00CC0FEF">
        <w:rPr>
          <w:szCs w:val="24"/>
          <w:lang w:val="uk-UA"/>
        </w:rPr>
        <w:t>включення об’єктів нерухомого майна, що перебувають на балансі Вишгородської міської комплексної дитячо-юнацької спортивної школи до Переліку другого типу об’єктів комунальної власності Вишгородської міської територіальної громади для передачі  в оренду без проведення аукціону.</w:t>
      </w:r>
    </w:p>
    <w:p w14:paraId="1E74022F" w14:textId="0D6062AB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умови оплати праці директору КП «НСБ».</w:t>
      </w:r>
    </w:p>
    <w:p w14:paraId="7993D952" w14:textId="3118047A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присвоєння адреси об’єктам нерухомого майна.</w:t>
      </w:r>
    </w:p>
    <w:p w14:paraId="373DCB20" w14:textId="3DFC550A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переведення садового будинку у жилий будинок.</w:t>
      </w:r>
    </w:p>
    <w:p w14:paraId="00F62B97" w14:textId="44857DB1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погодження місця розташування тимчасової споруди.</w:t>
      </w:r>
    </w:p>
    <w:p w14:paraId="488ABFC5" w14:textId="59639F29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надання дозволу на тимчасове встановлення модульного блоку.</w:t>
      </w:r>
    </w:p>
    <w:p w14:paraId="4AB3D0FF" w14:textId="77777777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умови оплати праці.</w:t>
      </w:r>
    </w:p>
    <w:p w14:paraId="30898407" w14:textId="13CDD74F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погодження штатного розпису.</w:t>
      </w:r>
    </w:p>
    <w:p w14:paraId="736DC314" w14:textId="487618E3" w:rsidR="00CC0FEF" w:rsidRPr="00CC0FEF" w:rsidRDefault="00CC0FEF" w:rsidP="00CC0FEF">
      <w:pPr>
        <w:pStyle w:val="Iauiue"/>
        <w:numPr>
          <w:ilvl w:val="0"/>
          <w:numId w:val="7"/>
        </w:numPr>
        <w:tabs>
          <w:tab w:val="left" w:pos="851"/>
        </w:tabs>
        <w:jc w:val="both"/>
        <w:rPr>
          <w:szCs w:val="24"/>
          <w:lang w:val="uk-UA"/>
        </w:rPr>
      </w:pPr>
      <w:r w:rsidRPr="00CC0FEF">
        <w:rPr>
          <w:szCs w:val="24"/>
          <w:lang w:val="uk-UA"/>
        </w:rPr>
        <w:t>Про передачу на баланс КП «Благоустрій – Вишгород» Вишгородської міської ради.</w:t>
      </w:r>
    </w:p>
    <w:p w14:paraId="28067CE6" w14:textId="77777777" w:rsidR="00E222B8" w:rsidRDefault="00E222B8" w:rsidP="00B16500">
      <w:pPr>
        <w:pStyle w:val="Iauiue"/>
        <w:tabs>
          <w:tab w:val="left" w:pos="851"/>
        </w:tabs>
        <w:ind w:firstLine="851"/>
        <w:jc w:val="both"/>
        <w:rPr>
          <w:rFonts w:eastAsiaTheme="minorEastAsia"/>
          <w:bCs/>
          <w:szCs w:val="24"/>
          <w:lang w:val="uk-UA"/>
        </w:rPr>
      </w:pPr>
    </w:p>
    <w:p w14:paraId="3B4773F1" w14:textId="65B33BB5" w:rsidR="00A9702A" w:rsidRPr="00B16500" w:rsidRDefault="00285050" w:rsidP="00B16500">
      <w:pPr>
        <w:pStyle w:val="Iauiue"/>
        <w:tabs>
          <w:tab w:val="left" w:pos="851"/>
        </w:tabs>
        <w:ind w:firstLine="851"/>
        <w:jc w:val="both"/>
        <w:rPr>
          <w:szCs w:val="24"/>
          <w:lang w:val="uk-UA"/>
        </w:rPr>
      </w:pPr>
      <w:r w:rsidRPr="00B16500">
        <w:rPr>
          <w:rFonts w:eastAsiaTheme="minorEastAsia"/>
          <w:bCs/>
          <w:szCs w:val="24"/>
          <w:lang w:val="uk-UA"/>
        </w:rPr>
        <w:t>2</w:t>
      </w:r>
      <w:r w:rsidRPr="00B16500">
        <w:rPr>
          <w:bCs/>
          <w:szCs w:val="24"/>
          <w:lang w:val="uk-UA"/>
        </w:rPr>
        <w:t xml:space="preserve">. </w:t>
      </w:r>
      <w:r w:rsidR="0023277A" w:rsidRPr="00B16500">
        <w:rPr>
          <w:bCs/>
          <w:szCs w:val="24"/>
          <w:lang w:val="uk-UA"/>
        </w:rPr>
        <w:t>Відділу організаційної роботи, внутрішньої політики та забезпечення роботи ради довести до відома членів виконавчого комітету інформацію про проведення чергового засідання виконавчого комітету.</w:t>
      </w:r>
    </w:p>
    <w:p w14:paraId="1AFFC97C" w14:textId="77777777" w:rsidR="00B16500" w:rsidRDefault="00B16500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14:paraId="5514BC17" w14:textId="4BDA912A" w:rsidR="00336742" w:rsidRPr="00B16500" w:rsidRDefault="00A9702A" w:rsidP="00B1650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B165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5A1E80E7" w:rsidR="00853AD9" w:rsidRDefault="00CC0FEF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Т.в.о. 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Ігор СВИСТУН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1C5BC2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527"/>
    <w:multiLevelType w:val="hybridMultilevel"/>
    <w:tmpl w:val="547A333E"/>
    <w:lvl w:ilvl="0" w:tplc="B896D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25583"/>
    <w:multiLevelType w:val="hybridMultilevel"/>
    <w:tmpl w:val="7F100EC4"/>
    <w:lvl w:ilvl="0" w:tplc="A51C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268D"/>
    <w:rsid w:val="00021E1D"/>
    <w:rsid w:val="00031292"/>
    <w:rsid w:val="00031F0E"/>
    <w:rsid w:val="00052138"/>
    <w:rsid w:val="000C3B5A"/>
    <w:rsid w:val="000D598A"/>
    <w:rsid w:val="000F4657"/>
    <w:rsid w:val="00152EB6"/>
    <w:rsid w:val="00156B9D"/>
    <w:rsid w:val="001866FC"/>
    <w:rsid w:val="001A21F8"/>
    <w:rsid w:val="001A6140"/>
    <w:rsid w:val="001C5BC2"/>
    <w:rsid w:val="001D39B8"/>
    <w:rsid w:val="00210A01"/>
    <w:rsid w:val="002225EA"/>
    <w:rsid w:val="0023277A"/>
    <w:rsid w:val="00270113"/>
    <w:rsid w:val="00285050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0B4E"/>
    <w:rsid w:val="004020A5"/>
    <w:rsid w:val="0041661E"/>
    <w:rsid w:val="00422723"/>
    <w:rsid w:val="004A3A51"/>
    <w:rsid w:val="004E5E0C"/>
    <w:rsid w:val="004F03CC"/>
    <w:rsid w:val="00503077"/>
    <w:rsid w:val="005058CD"/>
    <w:rsid w:val="00545639"/>
    <w:rsid w:val="00546FA0"/>
    <w:rsid w:val="005711FA"/>
    <w:rsid w:val="00573D2D"/>
    <w:rsid w:val="005878FA"/>
    <w:rsid w:val="00590D2A"/>
    <w:rsid w:val="005932DF"/>
    <w:rsid w:val="005E2D33"/>
    <w:rsid w:val="005F62E5"/>
    <w:rsid w:val="00610DA3"/>
    <w:rsid w:val="006150DB"/>
    <w:rsid w:val="00690B82"/>
    <w:rsid w:val="006A4906"/>
    <w:rsid w:val="006B1765"/>
    <w:rsid w:val="006B44CF"/>
    <w:rsid w:val="006E2B23"/>
    <w:rsid w:val="006E3090"/>
    <w:rsid w:val="00715665"/>
    <w:rsid w:val="00734614"/>
    <w:rsid w:val="0074646A"/>
    <w:rsid w:val="00746DDA"/>
    <w:rsid w:val="007563D9"/>
    <w:rsid w:val="007A3DD2"/>
    <w:rsid w:val="007B2193"/>
    <w:rsid w:val="007C0E47"/>
    <w:rsid w:val="007C430F"/>
    <w:rsid w:val="007D168C"/>
    <w:rsid w:val="0080063D"/>
    <w:rsid w:val="00801A4F"/>
    <w:rsid w:val="008031EA"/>
    <w:rsid w:val="00820BC0"/>
    <w:rsid w:val="0082609D"/>
    <w:rsid w:val="00833BF6"/>
    <w:rsid w:val="00833D8F"/>
    <w:rsid w:val="00846D36"/>
    <w:rsid w:val="00853AD9"/>
    <w:rsid w:val="008A2F7C"/>
    <w:rsid w:val="008F5292"/>
    <w:rsid w:val="00931E18"/>
    <w:rsid w:val="0093790C"/>
    <w:rsid w:val="00937F10"/>
    <w:rsid w:val="00952B4B"/>
    <w:rsid w:val="009904AD"/>
    <w:rsid w:val="00990C55"/>
    <w:rsid w:val="009E415B"/>
    <w:rsid w:val="00A00B06"/>
    <w:rsid w:val="00A14CFA"/>
    <w:rsid w:val="00A2385A"/>
    <w:rsid w:val="00A57100"/>
    <w:rsid w:val="00A624FB"/>
    <w:rsid w:val="00A75900"/>
    <w:rsid w:val="00A75C69"/>
    <w:rsid w:val="00A83113"/>
    <w:rsid w:val="00A86CD7"/>
    <w:rsid w:val="00A92548"/>
    <w:rsid w:val="00A9702A"/>
    <w:rsid w:val="00AB2E3C"/>
    <w:rsid w:val="00AC3D8F"/>
    <w:rsid w:val="00AE4114"/>
    <w:rsid w:val="00AF34C5"/>
    <w:rsid w:val="00B10CD5"/>
    <w:rsid w:val="00B16500"/>
    <w:rsid w:val="00B23996"/>
    <w:rsid w:val="00B7313A"/>
    <w:rsid w:val="00B82BBA"/>
    <w:rsid w:val="00B92273"/>
    <w:rsid w:val="00BB46D3"/>
    <w:rsid w:val="00BC00E2"/>
    <w:rsid w:val="00C013E2"/>
    <w:rsid w:val="00C045F9"/>
    <w:rsid w:val="00C42781"/>
    <w:rsid w:val="00C53C55"/>
    <w:rsid w:val="00CA71F4"/>
    <w:rsid w:val="00CC0FEF"/>
    <w:rsid w:val="00CD1951"/>
    <w:rsid w:val="00CD7FDF"/>
    <w:rsid w:val="00CE2443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1755"/>
    <w:rsid w:val="00DF6D17"/>
    <w:rsid w:val="00E222B8"/>
    <w:rsid w:val="00E30000"/>
    <w:rsid w:val="00E36089"/>
    <w:rsid w:val="00E36CAC"/>
    <w:rsid w:val="00E51EBE"/>
    <w:rsid w:val="00E97701"/>
    <w:rsid w:val="00EA709A"/>
    <w:rsid w:val="00EB5E23"/>
    <w:rsid w:val="00EC341B"/>
    <w:rsid w:val="00EC66FF"/>
    <w:rsid w:val="00ED2BC6"/>
    <w:rsid w:val="00EE1270"/>
    <w:rsid w:val="00F24B06"/>
    <w:rsid w:val="00F37FFE"/>
    <w:rsid w:val="00F4401A"/>
    <w:rsid w:val="00F55894"/>
    <w:rsid w:val="00F97CBD"/>
    <w:rsid w:val="00F97DEC"/>
    <w:rsid w:val="00FB7EBF"/>
    <w:rsid w:val="00FC7C98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D0CE-A470-4E77-9611-EE7647F5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2023-09-06T07:23:00Z</cp:lastPrinted>
  <dcterms:created xsi:type="dcterms:W3CDTF">2023-09-05T12:34:00Z</dcterms:created>
  <dcterms:modified xsi:type="dcterms:W3CDTF">2023-09-06T11:43:00Z</dcterms:modified>
</cp:coreProperties>
</file>